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86D" w:rsidRDefault="00CA386D" w:rsidP="00CA386D">
      <w:pPr>
        <w:pStyle w:val="Prrafodelista"/>
        <w:ind w:left="142"/>
        <w:jc w:val="both"/>
        <w:rPr>
          <w:rFonts w:ascii="Arial" w:hAnsi="Arial" w:cs="Arial"/>
          <w:sz w:val="20"/>
          <w:szCs w:val="20"/>
        </w:rPr>
      </w:pPr>
      <w:bookmarkStart w:id="0" w:name="_GoBack"/>
      <w:bookmarkEnd w:id="0"/>
      <w:r w:rsidRPr="00DC25DD">
        <w:rPr>
          <w:rFonts w:ascii="Arial" w:hAnsi="Arial"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w:t>
      </w:r>
      <w:r>
        <w:rPr>
          <w:rFonts w:ascii="Arial" w:hAnsi="Arial" w:cs="Arial"/>
          <w:sz w:val="20"/>
          <w:szCs w:val="20"/>
        </w:rPr>
        <w:t xml:space="preserve"> </w:t>
      </w:r>
      <w:r w:rsidRPr="00DC25DD">
        <w:rPr>
          <w:rFonts w:ascii="Arial" w:hAnsi="Arial" w:cs="Arial"/>
          <w:sz w:val="20"/>
          <w:szCs w:val="20"/>
        </w:rPr>
        <w:t>memoria (cuentas de orden</w:t>
      </w:r>
      <w:r>
        <w:rPr>
          <w:rFonts w:ascii="Arial" w:hAnsi="Arial" w:cs="Arial"/>
          <w:sz w:val="20"/>
          <w:szCs w:val="20"/>
        </w:rPr>
        <w:t>)</w:t>
      </w:r>
      <w:r w:rsidRPr="00DC25DD">
        <w:rPr>
          <w:rFonts w:ascii="Arial" w:hAnsi="Arial" w:cs="Arial"/>
          <w:sz w:val="20"/>
          <w:szCs w:val="20"/>
        </w:rPr>
        <w:t>, y c) Notas de</w:t>
      </w:r>
      <w:r w:rsidRPr="009D0573">
        <w:rPr>
          <w:rFonts w:ascii="Arial" w:hAnsi="Arial" w:cs="Arial"/>
          <w:sz w:val="20"/>
          <w:szCs w:val="20"/>
        </w:rPr>
        <w:t xml:space="preserve"> </w:t>
      </w:r>
      <w:r w:rsidRPr="00DC25DD">
        <w:rPr>
          <w:rFonts w:ascii="Arial" w:hAnsi="Arial" w:cs="Arial"/>
          <w:sz w:val="20"/>
          <w:szCs w:val="20"/>
        </w:rPr>
        <w:t>gestión administrativa.</w:t>
      </w:r>
    </w:p>
    <w:p w:rsidR="00EF42D9" w:rsidRDefault="00EF42D9" w:rsidP="00EF42D9">
      <w:pPr>
        <w:pStyle w:val="Prrafodelista"/>
        <w:spacing w:after="0"/>
        <w:rPr>
          <w:rFonts w:ascii="Arial" w:hAnsi="Arial" w:cs="Arial"/>
          <w:b/>
        </w:rPr>
      </w:pPr>
    </w:p>
    <w:p w:rsidR="00EF42D9" w:rsidRPr="0030460D" w:rsidRDefault="00CA386D" w:rsidP="00EF42D9">
      <w:pPr>
        <w:pStyle w:val="Prrafodelista"/>
        <w:spacing w:after="0"/>
        <w:jc w:val="center"/>
        <w:rPr>
          <w:rFonts w:ascii="Arial" w:hAnsi="Arial" w:cs="Arial"/>
          <w:b/>
        </w:rPr>
      </w:pPr>
      <w:r>
        <w:rPr>
          <w:rFonts w:ascii="Arial" w:hAnsi="Arial" w:cs="Arial"/>
          <w:b/>
        </w:rPr>
        <w:t>a</w:t>
      </w:r>
      <w:r w:rsidRPr="008166C5">
        <w:rPr>
          <w:rFonts w:ascii="Arial" w:hAnsi="Arial" w:cs="Arial"/>
          <w:b/>
        </w:rPr>
        <w:t xml:space="preserve">) </w:t>
      </w:r>
      <w:r w:rsidR="00EF42D9" w:rsidRPr="0030460D">
        <w:rPr>
          <w:rFonts w:ascii="Arial" w:hAnsi="Arial" w:cs="Arial"/>
          <w:b/>
        </w:rPr>
        <w:t>NOTAS DE GESTIÓN ADMINISTRATIVA</w:t>
      </w:r>
    </w:p>
    <w:p w:rsidR="00EF42D9" w:rsidRDefault="00EF42D9" w:rsidP="00EF42D9">
      <w:pPr>
        <w:pStyle w:val="Prrafodelista"/>
        <w:spacing w:after="0"/>
        <w:rPr>
          <w:rFonts w:ascii="Arial" w:hAnsi="Arial" w:cs="Arial"/>
          <w:b/>
          <w:sz w:val="20"/>
          <w:szCs w:val="20"/>
        </w:rPr>
      </w:pPr>
      <w:r w:rsidRPr="00A31731">
        <w:rPr>
          <w:rFonts w:ascii="Arial" w:hAnsi="Arial" w:cs="Arial"/>
          <w:b/>
          <w:sz w:val="20"/>
          <w:szCs w:val="20"/>
        </w:rPr>
        <w:tab/>
      </w:r>
      <w:r w:rsidRPr="00A31731">
        <w:rPr>
          <w:rFonts w:ascii="Arial" w:hAnsi="Arial" w:cs="Arial"/>
          <w:b/>
          <w:sz w:val="20"/>
          <w:szCs w:val="20"/>
        </w:rPr>
        <w:tab/>
      </w:r>
      <w:r w:rsidRPr="00A31731">
        <w:rPr>
          <w:rFonts w:ascii="Arial" w:hAnsi="Arial" w:cs="Arial"/>
          <w:b/>
          <w:sz w:val="20"/>
          <w:szCs w:val="20"/>
        </w:rPr>
        <w:tab/>
      </w:r>
    </w:p>
    <w:p w:rsidR="00EF42D9" w:rsidRPr="0064422E" w:rsidRDefault="00EF42D9" w:rsidP="00EF42D9">
      <w:pPr>
        <w:pStyle w:val="Prrafodelista"/>
        <w:spacing w:after="0" w:line="240" w:lineRule="auto"/>
        <w:ind w:left="0"/>
        <w:rPr>
          <w:rFonts w:ascii="Arial" w:hAnsi="Arial" w:cs="Arial"/>
          <w:b/>
          <w:sz w:val="20"/>
          <w:szCs w:val="20"/>
        </w:rPr>
      </w:pPr>
      <w:r w:rsidRPr="00A31731">
        <w:rPr>
          <w:rFonts w:ascii="Arial" w:hAnsi="Arial" w:cs="Arial"/>
          <w:b/>
          <w:sz w:val="20"/>
          <w:szCs w:val="20"/>
        </w:rPr>
        <w:t>1.</w:t>
      </w:r>
      <w:r w:rsidRPr="00A31731">
        <w:rPr>
          <w:rFonts w:ascii="Arial" w:hAnsi="Arial" w:cs="Arial"/>
          <w:b/>
          <w:sz w:val="20"/>
          <w:szCs w:val="20"/>
        </w:rPr>
        <w:tab/>
        <w:t>Autorización e Historia</w:t>
      </w:r>
      <w:r w:rsidRPr="0064422E">
        <w:rPr>
          <w:rFonts w:ascii="Arial" w:hAnsi="Arial" w:cs="Arial"/>
          <w:b/>
          <w:sz w:val="20"/>
          <w:szCs w:val="20"/>
        </w:rPr>
        <w:t>.</w:t>
      </w:r>
      <w:r w:rsidRPr="0064422E">
        <w:rPr>
          <w:rFonts w:ascii="Arial" w:hAnsi="Arial" w:cs="Arial"/>
          <w:b/>
          <w:sz w:val="20"/>
          <w:szCs w:val="20"/>
        </w:rPr>
        <w:tab/>
      </w:r>
      <w:r w:rsidRPr="0064422E">
        <w:rPr>
          <w:rFonts w:ascii="Arial" w:hAnsi="Arial" w:cs="Arial"/>
          <w:b/>
          <w:sz w:val="20"/>
          <w:szCs w:val="20"/>
        </w:rPr>
        <w:tab/>
      </w:r>
      <w:r w:rsidRPr="0064422E">
        <w:rPr>
          <w:rFonts w:ascii="Arial" w:hAnsi="Arial" w:cs="Arial"/>
          <w:b/>
          <w:sz w:val="20"/>
          <w:szCs w:val="20"/>
        </w:rPr>
        <w:tab/>
      </w:r>
      <w:r w:rsidRPr="0064422E">
        <w:rPr>
          <w:rFonts w:ascii="Arial" w:hAnsi="Arial" w:cs="Arial"/>
          <w:b/>
          <w:sz w:val="20"/>
          <w:szCs w:val="20"/>
        </w:rPr>
        <w:tab/>
      </w:r>
      <w:r w:rsidRPr="0064422E">
        <w:rPr>
          <w:rFonts w:ascii="Arial" w:hAnsi="Arial" w:cs="Arial"/>
          <w:b/>
          <w:sz w:val="20"/>
          <w:szCs w:val="20"/>
        </w:rPr>
        <w:tab/>
      </w:r>
      <w:r w:rsidRPr="0064422E">
        <w:rPr>
          <w:rFonts w:ascii="Arial" w:hAnsi="Arial" w:cs="Arial"/>
          <w:b/>
          <w:sz w:val="20"/>
          <w:szCs w:val="20"/>
        </w:rPr>
        <w:tab/>
      </w:r>
      <w:r w:rsidRPr="0064422E">
        <w:rPr>
          <w:rFonts w:ascii="Arial" w:hAnsi="Arial" w:cs="Arial"/>
          <w:b/>
          <w:sz w:val="20"/>
          <w:szCs w:val="20"/>
        </w:rPr>
        <w:tab/>
      </w:r>
    </w:p>
    <w:p w:rsidR="00EF42D9" w:rsidRPr="0064422E" w:rsidRDefault="00EF42D9" w:rsidP="00EF42D9">
      <w:pPr>
        <w:spacing w:after="0" w:line="240" w:lineRule="auto"/>
        <w:jc w:val="both"/>
        <w:rPr>
          <w:rFonts w:ascii="Arial" w:hAnsi="Arial" w:cs="Arial"/>
          <w:sz w:val="20"/>
          <w:szCs w:val="20"/>
        </w:rPr>
      </w:pPr>
      <w:r>
        <w:rPr>
          <w:rFonts w:ascii="Arial" w:hAnsi="Arial" w:cs="Arial"/>
          <w:sz w:val="20"/>
          <w:szCs w:val="20"/>
        </w:rPr>
        <w:t>C</w:t>
      </w:r>
      <w:r w:rsidRPr="0064422E">
        <w:rPr>
          <w:rFonts w:ascii="Arial" w:hAnsi="Arial" w:cs="Arial"/>
          <w:sz w:val="20"/>
          <w:szCs w:val="20"/>
        </w:rPr>
        <w:t>on la finalidad de conjuntar esfuerzos para reactivar económicamente a las empresas del Estado de Michoacán y apoyar proyectos productivos viables, con fecha 13 de noviembre de 1996 se constituye el "Fideicomiso de Inversión y Administración para la Reactivación y el Desarrollo Económico del Estado de Michoacán", FIRDEMICH, en el que participan: como fideicomitente el Gobierno del Estado Libre y Soberano de Michoacán de Ocampo y, como institución fiduciaria, Bancomer, Sociedad Anónima, Institución de Banca Múltiple, Grupo Financiero Bancomer, Dirección Fiduciaria, con la comparecencia del Gobierno Federal como aportante solidario, por conducto de la Secretaría de Desarrollo Social (SEDESOL), a través del órgano desconcentrado denominado "Coordinación General del Programa Nacional de Apoyo para las Empresas de Solidaridad", FONAES, actualmente denominado Instituto Nacional de la Economía Social, INAES.</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F42D9" w:rsidRDefault="00EF42D9" w:rsidP="00EF42D9">
      <w:pPr>
        <w:spacing w:after="0"/>
        <w:rPr>
          <w:rFonts w:ascii="Arial" w:hAnsi="Arial" w:cs="Arial"/>
          <w:b/>
          <w:sz w:val="20"/>
          <w:szCs w:val="20"/>
        </w:rPr>
      </w:pPr>
      <w:r w:rsidRPr="00A31731">
        <w:rPr>
          <w:rFonts w:ascii="Arial" w:hAnsi="Arial" w:cs="Arial"/>
          <w:b/>
          <w:sz w:val="20"/>
          <w:szCs w:val="20"/>
        </w:rPr>
        <w:t>2.</w:t>
      </w:r>
      <w:r w:rsidRPr="00A31731">
        <w:rPr>
          <w:rFonts w:ascii="Arial" w:hAnsi="Arial" w:cs="Arial"/>
          <w:b/>
          <w:sz w:val="20"/>
          <w:szCs w:val="20"/>
        </w:rPr>
        <w:tab/>
        <w:t>Panorama Económico y Financiero</w:t>
      </w:r>
    </w:p>
    <w:p w:rsidR="00EF42D9" w:rsidRDefault="00EF42D9" w:rsidP="00EF42D9">
      <w:pPr>
        <w:spacing w:after="0"/>
        <w:rPr>
          <w:rFonts w:ascii="Arial" w:hAnsi="Arial" w:cs="Arial"/>
          <w:sz w:val="20"/>
          <w:szCs w:val="20"/>
        </w:rPr>
      </w:pPr>
      <w:r>
        <w:rPr>
          <w:rFonts w:ascii="Arial" w:hAnsi="Arial" w:cs="Arial"/>
          <w:sz w:val="20"/>
          <w:szCs w:val="20"/>
        </w:rPr>
        <w:t xml:space="preserve">A través del presente documento se informa sobre las principales condiciones económico-financieras bajo las cuales </w:t>
      </w:r>
      <w:r w:rsidRPr="004258EC">
        <w:rPr>
          <w:rFonts w:ascii="Arial" w:hAnsi="Arial" w:cs="Arial"/>
          <w:sz w:val="20"/>
          <w:szCs w:val="20"/>
        </w:rPr>
        <w:t>el  Fideicomiso</w:t>
      </w:r>
      <w:r>
        <w:rPr>
          <w:rFonts w:ascii="Arial" w:hAnsi="Arial" w:cs="Arial"/>
          <w:sz w:val="20"/>
          <w:szCs w:val="20"/>
        </w:rPr>
        <w:t xml:space="preserve"> estuvo operando; y las cuales influyeron en la toma de decisiones de la administración de recursos financieros; considerándolas para la elaboración de los Estados Financieros contables y presupuestales.</w:t>
      </w:r>
    </w:p>
    <w:p w:rsidR="00EF42D9" w:rsidRDefault="00EF42D9" w:rsidP="00EF42D9">
      <w:pPr>
        <w:spacing w:after="0" w:line="240" w:lineRule="auto"/>
        <w:rPr>
          <w:rFonts w:ascii="Arial" w:hAnsi="Arial" w:cs="Arial"/>
          <w:sz w:val="20"/>
          <w:szCs w:val="20"/>
        </w:rPr>
      </w:pPr>
      <w:r w:rsidRPr="00A31731">
        <w:rPr>
          <w:rFonts w:ascii="Arial" w:hAnsi="Arial" w:cs="Arial"/>
          <w:b/>
          <w:sz w:val="20"/>
          <w:szCs w:val="20"/>
        </w:rPr>
        <w:t>3.</w:t>
      </w:r>
      <w:r w:rsidRPr="00A31731">
        <w:rPr>
          <w:rFonts w:ascii="Arial" w:hAnsi="Arial" w:cs="Arial"/>
          <w:b/>
          <w:sz w:val="20"/>
          <w:szCs w:val="20"/>
        </w:rPr>
        <w:tab/>
        <w:t>Organización y Objeto Social</w:t>
      </w:r>
      <w:r w:rsidRPr="0064422E">
        <w:rPr>
          <w:rFonts w:ascii="Arial" w:hAnsi="Arial" w:cs="Arial"/>
          <w:sz w:val="20"/>
          <w:szCs w:val="20"/>
        </w:rPr>
        <w:tab/>
      </w:r>
    </w:p>
    <w:p w:rsidR="00EF42D9" w:rsidRPr="0064422E" w:rsidRDefault="00EF42D9" w:rsidP="00EF42D9">
      <w:pPr>
        <w:spacing w:after="0" w:line="240" w:lineRule="auto"/>
        <w:rPr>
          <w:rFonts w:ascii="Arial" w:hAnsi="Arial" w:cs="Arial"/>
          <w:sz w:val="20"/>
          <w:szCs w:val="20"/>
        </w:rPr>
      </w:pPr>
      <w:r w:rsidRPr="0064422E">
        <w:rPr>
          <w:rFonts w:ascii="Arial" w:hAnsi="Arial" w:cs="Arial"/>
          <w:sz w:val="20"/>
          <w:szCs w:val="20"/>
        </w:rPr>
        <w:t xml:space="preserve">Entre los objetivos del Fideicomiso, se encuentran los siguientes:                                                                </w:t>
      </w:r>
    </w:p>
    <w:p w:rsidR="00EF42D9" w:rsidRPr="00AA434B" w:rsidRDefault="00EF42D9" w:rsidP="00EF42D9">
      <w:pPr>
        <w:jc w:val="both"/>
        <w:rPr>
          <w:rFonts w:ascii="Arial" w:hAnsi="Arial" w:cs="Arial"/>
          <w:sz w:val="20"/>
          <w:szCs w:val="20"/>
        </w:rPr>
      </w:pPr>
      <w:r>
        <w:rPr>
          <w:rFonts w:ascii="Arial" w:hAnsi="Arial" w:cs="Arial"/>
          <w:sz w:val="20"/>
          <w:szCs w:val="20"/>
        </w:rPr>
        <w:t xml:space="preserve">a) </w:t>
      </w:r>
      <w:r w:rsidRPr="0064422E">
        <w:rPr>
          <w:rFonts w:ascii="Arial" w:hAnsi="Arial" w:cs="Arial"/>
          <w:sz w:val="20"/>
          <w:szCs w:val="20"/>
        </w:rPr>
        <w:t>Apoyar con créditos a las micro y pequeñas empresas para que puedan desarrollar un historial crediticio que permita lograr que sean sujetos de crédito de la Banca; Otorgar a las instituciones bancarias garantías complementarias a las propias de cada proyecto y/o las que otorgan otras instituciones como la Banca de Desarrollo, respaldando el otorgamiento de créditos a las micro, pequeñas y medianas empresas que por sus condiciones, no cumplen con los requerimientos de garantía para ser atendidos por las instituciones crediticias; Participar con capital accionario impulsando la capitalización de los sectores productivos a través de proyectos de inversión viables y rentables que presenten las micro, pequeñas y medianas empresas, mismos que deberán promover la eficiencia, la adopción de nuevas tecnologías,</w:t>
      </w:r>
      <w:r>
        <w:rPr>
          <w:rFonts w:ascii="Arial" w:hAnsi="Arial" w:cs="Arial"/>
          <w:sz w:val="20"/>
          <w:szCs w:val="20"/>
        </w:rPr>
        <w:t xml:space="preserve"> </w:t>
      </w:r>
      <w:r w:rsidRPr="0064422E">
        <w:rPr>
          <w:rFonts w:ascii="Arial" w:hAnsi="Arial" w:cs="Arial"/>
          <w:sz w:val="20"/>
          <w:szCs w:val="20"/>
        </w:rPr>
        <w:t>la integración de las empresas, ser de impacto social, prioritarios para el desarrollo económico del Estado y de interés para el Gobierno estatal</w:t>
      </w:r>
    </w:p>
    <w:p w:rsidR="00EF42D9" w:rsidRDefault="00EF42D9" w:rsidP="00EF42D9">
      <w:pPr>
        <w:spacing w:before="240"/>
        <w:jc w:val="both"/>
        <w:rPr>
          <w:rFonts w:ascii="Arial" w:hAnsi="Arial" w:cs="Arial"/>
          <w:sz w:val="20"/>
          <w:szCs w:val="20"/>
        </w:rPr>
      </w:pPr>
      <w:r>
        <w:rPr>
          <w:rFonts w:ascii="Arial" w:hAnsi="Arial" w:cs="Arial"/>
          <w:sz w:val="20"/>
          <w:szCs w:val="20"/>
        </w:rPr>
        <w:t xml:space="preserve">b) </w:t>
      </w:r>
      <w:r w:rsidRPr="0064422E">
        <w:rPr>
          <w:rFonts w:ascii="Arial" w:hAnsi="Arial" w:cs="Arial"/>
          <w:sz w:val="20"/>
          <w:szCs w:val="20"/>
        </w:rPr>
        <w:t xml:space="preserve">Fomentar y fortalecer a las micro, pequeñas y medianas empresas, así como a las personas físicas con actividad empresarial del Estado de Michoacán, otorgando financiamientos para capital de trabajo e inversiones en activos fijos a los proyectos que resulten viables y rentables, apoyando, la creación, conservación y crecimiento de la planta productiva y el empleo; </w:t>
      </w:r>
    </w:p>
    <w:p w:rsidR="00EF42D9" w:rsidRDefault="00EF42D9" w:rsidP="00EF42D9">
      <w:pPr>
        <w:spacing w:before="240"/>
        <w:jc w:val="both"/>
        <w:rPr>
          <w:rFonts w:ascii="Arial" w:hAnsi="Arial" w:cs="Arial"/>
          <w:sz w:val="20"/>
          <w:szCs w:val="20"/>
        </w:rPr>
      </w:pPr>
      <w:r>
        <w:rPr>
          <w:rFonts w:ascii="Arial" w:hAnsi="Arial" w:cs="Arial"/>
          <w:sz w:val="20"/>
          <w:szCs w:val="20"/>
        </w:rPr>
        <w:t>c</w:t>
      </w:r>
      <w:r w:rsidRPr="0064422E">
        <w:rPr>
          <w:rFonts w:ascii="Arial" w:hAnsi="Arial" w:cs="Arial"/>
          <w:sz w:val="20"/>
          <w:szCs w:val="20"/>
        </w:rPr>
        <w:t>)</w:t>
      </w:r>
      <w:r>
        <w:rPr>
          <w:rFonts w:ascii="Arial" w:hAnsi="Arial" w:cs="Arial"/>
          <w:sz w:val="20"/>
          <w:szCs w:val="20"/>
        </w:rPr>
        <w:t>P</w:t>
      </w:r>
      <w:r w:rsidRPr="0064422E">
        <w:rPr>
          <w:rFonts w:ascii="Arial" w:hAnsi="Arial" w:cs="Arial"/>
          <w:sz w:val="20"/>
          <w:szCs w:val="20"/>
        </w:rPr>
        <w:t xml:space="preserve">romover y celebrar por conducto del Apoderado Legal del fideicomiso, todo tipo de actos, convenios y contratos, por medio de los cuales se canalicen apoyos para los fideicomisarios y ejecutar programas en los cuales se conjunten los esfuerzos coordinados de la Federación, el Estado, los Municipios e Iniciativa Privada, </w:t>
      </w:r>
      <w:r w:rsidRPr="0064422E">
        <w:rPr>
          <w:rFonts w:ascii="Arial" w:hAnsi="Arial" w:cs="Arial"/>
          <w:sz w:val="20"/>
          <w:szCs w:val="20"/>
        </w:rPr>
        <w:lastRenderedPageBreak/>
        <w:t>para incrementar la planta productiva, crear fuentes de empleo, aprovechar los recursos naturales y el potencial productivo de las diferentes regiones del Estado y mejorar el nivel de vida de la población.</w:t>
      </w:r>
    </w:p>
    <w:p w:rsidR="00EF42D9" w:rsidRPr="00A31731" w:rsidRDefault="00EF42D9" w:rsidP="00EF42D9">
      <w:pPr>
        <w:spacing w:before="240"/>
        <w:jc w:val="both"/>
        <w:rPr>
          <w:rFonts w:ascii="Arial" w:hAnsi="Arial" w:cs="Arial"/>
          <w:sz w:val="20"/>
          <w:szCs w:val="20"/>
        </w:rPr>
      </w:pPr>
      <w:r w:rsidRPr="00A31731">
        <w:rPr>
          <w:rFonts w:ascii="Arial" w:hAnsi="Arial" w:cs="Arial"/>
          <w:sz w:val="20"/>
          <w:szCs w:val="20"/>
        </w:rPr>
        <w:t>ÓRGANOS DEL FIDEICOMISO.</w:t>
      </w:r>
    </w:p>
    <w:p w:rsidR="00EF42D9" w:rsidRPr="0064422E" w:rsidRDefault="00EF42D9" w:rsidP="00EF42D9">
      <w:pPr>
        <w:rPr>
          <w:rFonts w:ascii="Arial" w:hAnsi="Arial" w:cs="Arial"/>
          <w:sz w:val="20"/>
          <w:szCs w:val="20"/>
        </w:rPr>
      </w:pPr>
      <w:r w:rsidRPr="0064422E">
        <w:rPr>
          <w:rFonts w:ascii="Arial" w:hAnsi="Arial" w:cs="Arial"/>
          <w:sz w:val="20"/>
          <w:szCs w:val="20"/>
        </w:rPr>
        <w:t>Los órganos que rigen la operación del fideicomiso son los siguientes: a) Un Comité Técnico; b) Una Secretaria Técnica y; c)</w:t>
      </w:r>
      <w:r>
        <w:rPr>
          <w:rFonts w:ascii="Arial" w:hAnsi="Arial" w:cs="Arial"/>
          <w:sz w:val="20"/>
          <w:szCs w:val="20"/>
        </w:rPr>
        <w:t xml:space="preserve"> </w:t>
      </w:r>
      <w:r w:rsidRPr="0064422E">
        <w:rPr>
          <w:rFonts w:ascii="Arial" w:hAnsi="Arial" w:cs="Arial"/>
          <w:sz w:val="20"/>
          <w:szCs w:val="20"/>
        </w:rPr>
        <w:t>Una Comisaría.</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F42D9" w:rsidRPr="009B1AFC" w:rsidRDefault="00EF42D9" w:rsidP="00EF42D9">
      <w:pPr>
        <w:pStyle w:val="Prrafodelista"/>
        <w:numPr>
          <w:ilvl w:val="0"/>
          <w:numId w:val="1"/>
        </w:numPr>
        <w:spacing w:after="0"/>
        <w:jc w:val="both"/>
        <w:rPr>
          <w:rFonts w:ascii="Arial" w:hAnsi="Arial" w:cs="Arial"/>
          <w:sz w:val="20"/>
          <w:szCs w:val="20"/>
        </w:rPr>
      </w:pPr>
      <w:r>
        <w:rPr>
          <w:rFonts w:ascii="Arial" w:hAnsi="Arial" w:cs="Arial"/>
          <w:sz w:val="20"/>
          <w:szCs w:val="20"/>
        </w:rPr>
        <w:t>El Comité Técnico.-</w:t>
      </w:r>
    </w:p>
    <w:p w:rsidR="00EF42D9" w:rsidRPr="0064422E" w:rsidRDefault="00EF42D9" w:rsidP="00EF42D9">
      <w:pPr>
        <w:jc w:val="both"/>
        <w:rPr>
          <w:rFonts w:ascii="Arial" w:hAnsi="Arial" w:cs="Arial"/>
          <w:sz w:val="20"/>
          <w:szCs w:val="20"/>
        </w:rPr>
      </w:pPr>
      <w:r w:rsidRPr="0064422E">
        <w:rPr>
          <w:rFonts w:ascii="Arial" w:hAnsi="Arial" w:cs="Arial"/>
          <w:sz w:val="20"/>
          <w:szCs w:val="20"/>
        </w:rPr>
        <w:t xml:space="preserve"> Es la máxima autoridad del fideicomiso y sus acuerdos serán inobjetables debiéndose cumplir en sus términos, siempre y cuando se ajusten a los fines del fideicomiso. Está integrado por un presidente, nombramiento que tiene el presidente del Consejo Coordinador Empresarial del Estado de Michoacán, A.C., y, 9 vocales, nombramientos que tienen, entre otros, los titulares de, la Secretaria de Finanzas y Administración del Estado, de la Secretaria de Desarrollo Económico, de la Delegación de la Secretaria de Desarrollo Social en el Estado, de la  Representación en el Estado del Fondo Nacional de Apoyo a Empresas de Solidaridad, FONAES actualmente Instituto Nacional de la Economía Social INAES, de la Presidencia de CANACINTRA, de la Presidencia de la COPARMEX, de la Presidencia de la CANACO-SERVITUR, de la Presidencia de la FECANACO;  sus facultades se consignan en el Convenio de creación  y en las Reglas de Operación que rigen el funcionamiento del fideicomiso.</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F42D9" w:rsidRPr="009B1AFC" w:rsidRDefault="00EF42D9" w:rsidP="00EF42D9">
      <w:pPr>
        <w:pStyle w:val="Prrafodelista"/>
        <w:numPr>
          <w:ilvl w:val="0"/>
          <w:numId w:val="1"/>
        </w:numPr>
        <w:spacing w:after="0"/>
        <w:jc w:val="both"/>
        <w:rPr>
          <w:rFonts w:ascii="Arial" w:hAnsi="Arial" w:cs="Arial"/>
          <w:sz w:val="20"/>
          <w:szCs w:val="20"/>
        </w:rPr>
      </w:pPr>
      <w:r w:rsidRPr="009B1AFC">
        <w:rPr>
          <w:rFonts w:ascii="Arial" w:hAnsi="Arial" w:cs="Arial"/>
          <w:sz w:val="20"/>
          <w:szCs w:val="20"/>
        </w:rPr>
        <w:t>La Secretaría Técnica.-</w:t>
      </w:r>
    </w:p>
    <w:p w:rsidR="00EF42D9" w:rsidRDefault="00EF42D9" w:rsidP="00EF42D9">
      <w:pPr>
        <w:spacing w:after="0"/>
        <w:jc w:val="both"/>
        <w:rPr>
          <w:rFonts w:ascii="Arial" w:hAnsi="Arial" w:cs="Arial"/>
          <w:sz w:val="20"/>
          <w:szCs w:val="20"/>
        </w:rPr>
      </w:pPr>
      <w:r w:rsidRPr="0064422E">
        <w:rPr>
          <w:rFonts w:ascii="Arial" w:hAnsi="Arial" w:cs="Arial"/>
          <w:sz w:val="20"/>
          <w:szCs w:val="20"/>
        </w:rPr>
        <w:t xml:space="preserve"> Recae en el Director General del Fondo Mixto para el Fomento Industrial de Michoa</w:t>
      </w:r>
      <w:r>
        <w:rPr>
          <w:rFonts w:ascii="Arial" w:hAnsi="Arial" w:cs="Arial"/>
          <w:sz w:val="20"/>
          <w:szCs w:val="20"/>
        </w:rPr>
        <w:t>cán, FOMICH, puesto que ocupa la</w:t>
      </w:r>
      <w:r w:rsidRPr="0064422E">
        <w:rPr>
          <w:rFonts w:ascii="Arial" w:hAnsi="Arial" w:cs="Arial"/>
          <w:sz w:val="20"/>
          <w:szCs w:val="20"/>
        </w:rPr>
        <w:t xml:space="preserve"> </w:t>
      </w:r>
      <w:r>
        <w:rPr>
          <w:rFonts w:ascii="Arial" w:hAnsi="Arial" w:cs="Arial"/>
          <w:sz w:val="20"/>
          <w:szCs w:val="20"/>
        </w:rPr>
        <w:t>Mtra.</w:t>
      </w:r>
      <w:r w:rsidRPr="0064422E">
        <w:rPr>
          <w:rFonts w:ascii="Arial" w:hAnsi="Arial" w:cs="Arial"/>
          <w:sz w:val="20"/>
          <w:szCs w:val="20"/>
        </w:rPr>
        <w:t xml:space="preserve"> </w:t>
      </w:r>
      <w:r>
        <w:rPr>
          <w:rFonts w:ascii="Arial" w:hAnsi="Arial" w:cs="Arial"/>
          <w:sz w:val="20"/>
          <w:szCs w:val="20"/>
        </w:rPr>
        <w:t>Areli Gallegos Ibarra</w:t>
      </w:r>
      <w:r w:rsidRPr="0064422E">
        <w:rPr>
          <w:rFonts w:ascii="Arial" w:hAnsi="Arial" w:cs="Arial"/>
          <w:sz w:val="20"/>
          <w:szCs w:val="20"/>
        </w:rPr>
        <w:t xml:space="preserve"> Arreola a partir del 01 de </w:t>
      </w:r>
      <w:r>
        <w:rPr>
          <w:rFonts w:ascii="Arial" w:hAnsi="Arial" w:cs="Arial"/>
          <w:sz w:val="20"/>
          <w:szCs w:val="20"/>
        </w:rPr>
        <w:t>noviembre de 2021</w:t>
      </w:r>
      <w:r w:rsidRPr="0064422E">
        <w:rPr>
          <w:rFonts w:ascii="Arial" w:hAnsi="Arial" w:cs="Arial"/>
          <w:sz w:val="20"/>
          <w:szCs w:val="20"/>
        </w:rPr>
        <w:t xml:space="preserve">, según nombramiento emitido por el Gobernador del Estado </w:t>
      </w:r>
      <w:r>
        <w:rPr>
          <w:rFonts w:ascii="Arial" w:hAnsi="Arial" w:cs="Arial"/>
          <w:sz w:val="20"/>
          <w:szCs w:val="20"/>
        </w:rPr>
        <w:t>Lic. Alfredo Ramírez Bedolla</w:t>
      </w:r>
      <w:r w:rsidRPr="0064422E">
        <w:rPr>
          <w:rFonts w:ascii="Arial" w:hAnsi="Arial" w:cs="Arial"/>
          <w:sz w:val="20"/>
          <w:szCs w:val="20"/>
        </w:rPr>
        <w:t xml:space="preserve">, </w:t>
      </w:r>
      <w:r>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F42D9" w:rsidRPr="0064422E" w:rsidRDefault="00EF42D9" w:rsidP="00EF42D9">
      <w:pPr>
        <w:spacing w:after="0"/>
        <w:jc w:val="both"/>
        <w:rPr>
          <w:rFonts w:ascii="Arial" w:hAnsi="Arial" w:cs="Arial"/>
          <w:sz w:val="20"/>
          <w:szCs w:val="20"/>
        </w:rPr>
      </w:pPr>
    </w:p>
    <w:p w:rsidR="00EF42D9" w:rsidRPr="009B1AFC" w:rsidRDefault="00EF42D9" w:rsidP="00EF42D9">
      <w:pPr>
        <w:pStyle w:val="Prrafodelista"/>
        <w:numPr>
          <w:ilvl w:val="0"/>
          <w:numId w:val="1"/>
        </w:numPr>
        <w:spacing w:after="0"/>
        <w:jc w:val="both"/>
        <w:rPr>
          <w:rFonts w:ascii="Arial" w:hAnsi="Arial" w:cs="Arial"/>
          <w:sz w:val="20"/>
          <w:szCs w:val="20"/>
        </w:rPr>
      </w:pPr>
      <w:r w:rsidRPr="009B1AFC">
        <w:rPr>
          <w:rFonts w:ascii="Arial" w:hAnsi="Arial" w:cs="Arial"/>
          <w:sz w:val="20"/>
          <w:szCs w:val="20"/>
        </w:rPr>
        <w:t>Comisaría.-</w:t>
      </w:r>
    </w:p>
    <w:p w:rsidR="00EF42D9" w:rsidRPr="009B1AFC" w:rsidRDefault="00EF42D9" w:rsidP="00EF42D9">
      <w:pPr>
        <w:jc w:val="both"/>
        <w:rPr>
          <w:rFonts w:ascii="Arial" w:hAnsi="Arial" w:cs="Arial"/>
          <w:sz w:val="20"/>
          <w:szCs w:val="20"/>
        </w:rPr>
      </w:pPr>
      <w:r w:rsidRPr="009B1AFC">
        <w:rPr>
          <w:rFonts w:ascii="Arial" w:hAnsi="Arial" w:cs="Arial"/>
          <w:sz w:val="20"/>
          <w:szCs w:val="20"/>
        </w:rPr>
        <w:t>Para asegurar el debido cumplimiento de los acuerdos tomados por el Comité Técnico, así como el debido funcionamiento de la operación del Fideicomiso, se designa como Comisario a la Coordinación de Contraloría del Gobierno del Estado, actualmente Secretaría de la Contraloría,  compareciendo su titular  como representante en las sesiones del Comité Técnico.</w:t>
      </w:r>
      <w:r w:rsidRPr="009B1AFC">
        <w:rPr>
          <w:rFonts w:ascii="Arial" w:hAnsi="Arial" w:cs="Arial"/>
          <w:sz w:val="20"/>
          <w:szCs w:val="20"/>
        </w:rPr>
        <w:tab/>
      </w:r>
      <w:r w:rsidRPr="009B1AFC">
        <w:rPr>
          <w:rFonts w:ascii="Arial" w:hAnsi="Arial" w:cs="Arial"/>
          <w:sz w:val="20"/>
          <w:szCs w:val="20"/>
        </w:rPr>
        <w:tab/>
      </w:r>
      <w:r w:rsidRPr="009B1AFC">
        <w:rPr>
          <w:rFonts w:ascii="Arial" w:hAnsi="Arial" w:cs="Arial"/>
          <w:sz w:val="20"/>
          <w:szCs w:val="20"/>
        </w:rPr>
        <w:tab/>
      </w:r>
      <w:r w:rsidRPr="009B1AFC">
        <w:rPr>
          <w:rFonts w:ascii="Arial" w:hAnsi="Arial" w:cs="Arial"/>
          <w:sz w:val="20"/>
          <w:szCs w:val="20"/>
        </w:rPr>
        <w:tab/>
      </w:r>
      <w:r w:rsidRPr="009B1AFC">
        <w:rPr>
          <w:rFonts w:ascii="Arial" w:hAnsi="Arial" w:cs="Arial"/>
          <w:sz w:val="20"/>
          <w:szCs w:val="20"/>
        </w:rPr>
        <w:tab/>
      </w:r>
      <w:r w:rsidRPr="009B1AFC">
        <w:rPr>
          <w:rFonts w:ascii="Arial" w:hAnsi="Arial" w:cs="Arial"/>
          <w:sz w:val="20"/>
          <w:szCs w:val="20"/>
        </w:rPr>
        <w:tab/>
      </w:r>
      <w:r w:rsidRPr="009B1AFC">
        <w:rPr>
          <w:rFonts w:ascii="Arial" w:hAnsi="Arial" w:cs="Arial"/>
          <w:sz w:val="20"/>
          <w:szCs w:val="20"/>
        </w:rPr>
        <w:tab/>
      </w:r>
    </w:p>
    <w:p w:rsidR="00EF42D9" w:rsidRPr="0064422E" w:rsidRDefault="00EF42D9" w:rsidP="00EF42D9">
      <w:pPr>
        <w:spacing w:after="0"/>
        <w:rPr>
          <w:rFonts w:ascii="Arial" w:hAnsi="Arial" w:cs="Arial"/>
          <w:sz w:val="20"/>
          <w:szCs w:val="20"/>
        </w:rPr>
      </w:pPr>
      <w:r w:rsidRPr="00A31731">
        <w:rPr>
          <w:rFonts w:ascii="Arial" w:hAnsi="Arial" w:cs="Arial"/>
          <w:b/>
          <w:sz w:val="20"/>
          <w:szCs w:val="20"/>
        </w:rPr>
        <w:t>4.</w:t>
      </w:r>
      <w:r w:rsidRPr="00A31731">
        <w:rPr>
          <w:rFonts w:ascii="Arial" w:hAnsi="Arial" w:cs="Arial"/>
          <w:b/>
          <w:sz w:val="20"/>
          <w:szCs w:val="20"/>
        </w:rPr>
        <w:tab/>
        <w:t xml:space="preserve">Bases de Preparación de los Estados Financieros </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F42D9" w:rsidRPr="008D63C1" w:rsidRDefault="00EF42D9" w:rsidP="00EF42D9">
      <w:pPr>
        <w:spacing w:after="0"/>
        <w:jc w:val="both"/>
        <w:rPr>
          <w:rFonts w:ascii="Arial" w:eastAsia="Times New Roman" w:hAnsi="Arial" w:cs="Arial"/>
          <w:color w:val="000000"/>
          <w:sz w:val="20"/>
          <w:szCs w:val="20"/>
        </w:rPr>
      </w:pPr>
      <w:r w:rsidRPr="008D63C1">
        <w:rPr>
          <w:rFonts w:ascii="Arial" w:eastAsia="Times New Roman" w:hAnsi="Arial" w:cs="Arial"/>
          <w:color w:val="000000"/>
          <w:sz w:val="20"/>
          <w:szCs w:val="20"/>
        </w:rPr>
        <w:t>Para la operación, funcionamiento, registro de sus operaciones y ejercicio de sus presupuestos de ingresos y egresos,  el Fideicomiso de Inversión y Administración para la Reactivación y el Desarrollo Económico del Estado de Michoacán</w:t>
      </w:r>
      <w:r>
        <w:rPr>
          <w:rFonts w:ascii="Arial" w:eastAsia="Times New Roman" w:hAnsi="Arial" w:cs="Arial"/>
          <w:color w:val="000000"/>
          <w:sz w:val="20"/>
          <w:szCs w:val="20"/>
        </w:rPr>
        <w:t xml:space="preserve"> </w:t>
      </w:r>
      <w:r w:rsidRPr="008D63C1">
        <w:rPr>
          <w:rFonts w:ascii="Arial" w:eastAsia="Times New Roman" w:hAnsi="Arial" w:cs="Arial"/>
          <w:color w:val="000000"/>
          <w:sz w:val="20"/>
          <w:szCs w:val="20"/>
        </w:rPr>
        <w:t xml:space="preserve">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del Presupuesto de Egresos del </w:t>
      </w:r>
      <w:r w:rsidRPr="008D63C1">
        <w:rPr>
          <w:rFonts w:ascii="Arial" w:eastAsia="Times New Roman" w:hAnsi="Arial" w:cs="Arial"/>
          <w:color w:val="000000"/>
          <w:sz w:val="20"/>
          <w:szCs w:val="20"/>
        </w:rPr>
        <w:lastRenderedPageBreak/>
        <w:t>Gobierno del Estado de Michoacán para el Ejercicio,  entre otros, así como los lineamientos marcados en las Reglas de Operación de los programas que opera.</w:t>
      </w:r>
    </w:p>
    <w:p w:rsidR="00EF42D9" w:rsidRPr="008D63C1" w:rsidRDefault="00EF42D9" w:rsidP="00EF42D9">
      <w:pPr>
        <w:spacing w:after="0"/>
        <w:jc w:val="both"/>
        <w:rPr>
          <w:rFonts w:ascii="Arial" w:eastAsia="Times New Roman" w:hAnsi="Arial" w:cs="Arial"/>
          <w:color w:val="000000"/>
          <w:sz w:val="20"/>
          <w:szCs w:val="20"/>
        </w:rPr>
      </w:pPr>
      <w:r w:rsidRPr="008D63C1">
        <w:rPr>
          <w:rFonts w:ascii="Arial" w:eastAsia="Times New Roman" w:hAnsi="Arial" w:cs="Arial"/>
          <w:color w:val="000000"/>
          <w:sz w:val="20"/>
          <w:szCs w:val="20"/>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EF42D9" w:rsidRPr="008D63C1" w:rsidRDefault="00EF42D9" w:rsidP="00EF42D9">
      <w:pPr>
        <w:spacing w:after="0"/>
        <w:ind w:left="284"/>
        <w:jc w:val="both"/>
        <w:rPr>
          <w:rFonts w:ascii="Arial" w:eastAsia="Times New Roman" w:hAnsi="Arial" w:cs="Arial"/>
          <w:color w:val="000000"/>
          <w:sz w:val="20"/>
          <w:szCs w:val="20"/>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Son sujetos de esta Ley todos los Entes Públicos del Estado de Michoacán:</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I.- El Poder Ejecutivo.  … (Art. 3).</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Estado y los Municipios deberán presentar al Congreso su Iniciativa de Ley de Ingresos para su aprobación en los plazos establecidos… (Art. 7).</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Estado y los municipios deberán registrar en los sistemas de control presupuestal los montos estimados en base mensual por cada uno de los rubros de ingresos y su clasificación de origen aprobados en su Ley de Ingresos (Art. 10).</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La Ley de Ingresos y el Presupuesto de Egresos en el ámbito estatal se sustentarán en el Plan de Desarrollo Integral del Estado de Michoacán,… (Art. 11).</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presupuesto de Egresos, será el que contenga el decreto que apruebe el Congreso,… (Art. 14).</w:t>
      </w:r>
    </w:p>
    <w:p w:rsidR="00EF42D9" w:rsidRPr="008D63C1" w:rsidRDefault="00EF42D9" w:rsidP="00EF42D9">
      <w:pPr>
        <w:ind w:left="284"/>
        <w:contextualSpacing/>
        <w:rPr>
          <w:sz w:val="20"/>
          <w:szCs w:val="20"/>
        </w:rPr>
      </w:pP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sz w:val="20"/>
          <w:szCs w:val="20"/>
        </w:rPr>
      </w:pPr>
      <w:r w:rsidRPr="008D63C1">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EF42D9" w:rsidRPr="008D63C1" w:rsidRDefault="00EF42D9" w:rsidP="00EF42D9">
      <w:pPr>
        <w:tabs>
          <w:tab w:val="left" w:pos="0"/>
        </w:tabs>
        <w:autoSpaceDE w:val="0"/>
        <w:autoSpaceDN w:val="0"/>
        <w:adjustRightInd w:val="0"/>
        <w:spacing w:after="0"/>
        <w:ind w:left="284"/>
        <w:contextualSpacing/>
        <w:jc w:val="both"/>
        <w:rPr>
          <w:rFonts w:ascii="Arial" w:hAnsi="Arial" w:cs="Arial"/>
          <w:sz w:val="20"/>
          <w:szCs w:val="20"/>
        </w:rPr>
      </w:pP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sz w:val="20"/>
          <w:szCs w:val="20"/>
        </w:rPr>
      </w:pPr>
      <w:r w:rsidRPr="008D63C1">
        <w:rPr>
          <w:rFonts w:ascii="Arial" w:hAnsi="Arial" w:cs="Arial"/>
          <w:sz w:val="20"/>
          <w:szCs w:val="20"/>
        </w:rPr>
        <w:t xml:space="preserve">Los estados financieros y la información emanada de la contabilidad deberán sujetarse a criterios de unidad, confiabilidad, relevancia, comprensibilidad y de comparación, así como a otros atributos asociados </w:t>
      </w:r>
      <w:r w:rsidRPr="008D63C1">
        <w:rPr>
          <w:rFonts w:ascii="Arial" w:hAnsi="Arial" w:cs="Arial"/>
          <w:sz w:val="20"/>
          <w:szCs w:val="20"/>
        </w:rPr>
        <w:lastRenderedPageBreak/>
        <w:t>a cada uno de ellos, como oportunidad, veracidad, representatividad, objetividad, suficiencia, posibilidad de predicción e importancia relativa, con el fin de alcanzar la modernización y armonización que la Ley determina (Art. 44).</w:t>
      </w:r>
    </w:p>
    <w:p w:rsidR="00EF42D9" w:rsidRPr="008D63C1" w:rsidRDefault="00EF42D9" w:rsidP="00EF42D9">
      <w:pPr>
        <w:tabs>
          <w:tab w:val="left" w:pos="0"/>
        </w:tabs>
        <w:autoSpaceDE w:val="0"/>
        <w:autoSpaceDN w:val="0"/>
        <w:adjustRightInd w:val="0"/>
        <w:spacing w:after="0"/>
        <w:ind w:left="284"/>
        <w:contextualSpacing/>
        <w:jc w:val="both"/>
        <w:rPr>
          <w:sz w:val="20"/>
          <w:szCs w:val="20"/>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Cada ente público será responsable de su contabilidad, de la operación del sistema; así como del cumplimiento de lo dispuesto por esta Ley y las decisiones que emita el CONAC y el Consejo (Art. 64).</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 xml:space="preserve">La contabilidad gubernamental determinará la valuación del patrimonio de los Entes Públicos y su expresión en los estados financieros (Art. 68). </w:t>
      </w:r>
    </w:p>
    <w:p w:rsidR="00EF42D9" w:rsidRPr="005E4BC1" w:rsidRDefault="00EF42D9" w:rsidP="00EF42D9">
      <w:pPr>
        <w:ind w:left="284"/>
        <w:contextualSpacing/>
        <w:rPr>
          <w:sz w:val="20"/>
          <w:szCs w:val="20"/>
          <w:lang w:val="es-ES"/>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color w:val="000000"/>
          <w:sz w:val="20"/>
          <w:szCs w:val="20"/>
        </w:rPr>
        <w:t>Los bienes que se adquieran se deben registrar al costo de adquisición o al valor que se determine mediante avalúo, en caso de que sean producto de donación o adjudicación ( Art. 69).</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EF42D9" w:rsidRPr="008D63C1" w:rsidRDefault="00EF42D9" w:rsidP="00EF42D9">
      <w:pPr>
        <w:ind w:left="284"/>
        <w:contextualSpacing/>
        <w:rPr>
          <w:rFonts w:ascii="Arial" w:hAnsi="Arial" w:cs="Arial"/>
          <w:sz w:val="20"/>
          <w:szCs w:val="20"/>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Para evaluar el cumplimiento de las normas en materia de contabilidad gubernamental y el ejercicio del Gasto Público, el organismo presentará los estados financieros y los informes a quien corresponda, en tiempo y forma estipulados( Artículo 84.), etc.</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C2158B" w:rsidRDefault="00EF42D9" w:rsidP="00EF42D9">
      <w:pPr>
        <w:pStyle w:val="Prrafodelista"/>
        <w:numPr>
          <w:ilvl w:val="0"/>
          <w:numId w:val="12"/>
        </w:numPr>
        <w:ind w:left="284"/>
        <w:jc w:val="both"/>
        <w:rPr>
          <w:rFonts w:ascii="Arial" w:eastAsia="Calibri" w:hAnsi="Arial" w:cs="Arial"/>
          <w:sz w:val="20"/>
          <w:szCs w:val="20"/>
        </w:rPr>
      </w:pPr>
      <w:r w:rsidRPr="00C2158B">
        <w:rPr>
          <w:rFonts w:ascii="Arial" w:eastAsia="Calibri" w:hAnsi="Arial" w:cs="Arial"/>
          <w:sz w:val="20"/>
          <w:szCs w:val="20"/>
        </w:rPr>
        <w:t>Asimismo, para la operación, funcionamiento y registro de sus operaciones, el Fideicomiso de Inversión y Administración para la Reactivación y el Desarrollo Económico del Estado de Michoacán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w:t>
      </w:r>
      <w:r w:rsidRPr="008D63C1">
        <w:rPr>
          <w:rFonts w:ascii="Arial" w:eastAsia="Cambria" w:hAnsi="Arial" w:cs="Arial"/>
          <w:color w:val="000000"/>
          <w:sz w:val="20"/>
          <w:szCs w:val="20"/>
          <w:lang w:val="es-ES"/>
        </w:rPr>
        <w:lastRenderedPageBreak/>
        <w:t>y las normas y lineamientos que emita el CONAC, en coadyuvancia con el Consejo Estatal de Armonización Contable para su difusión e implementación… (Art. 1).</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Son sujetos de esta Ley todos los Entes Públicos del Estado de Michoacán:</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I.- El Poder Ejecutivo.  … (Art. 3).</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Estado y los Municipios deberán presentar al Congreso su Iniciativa de Ley de Ingresos para su aprobación en los plazos establecidos… (Art. 7).</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Estado y los municipios deberán registrar en los sistemas de control presupuestal los montos estimados en base mensual por cada uno de los rubros de ingresos y su clasificación de origen aprobados en su Ley de Ingresos (Art. 10).</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La Ley de Ingresos y el Presupuesto de Egresos en el ámbito estatal se sustentarán en el Plan de Desarrollo Integral del Estado de Michoacán,… (Art. 11).</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El presupuesto de Egresos, será el que contenga el decreto que apruebe el Congreso,… (Art. 14).</w:t>
      </w:r>
    </w:p>
    <w:p w:rsidR="00EF42D9" w:rsidRPr="008D63C1" w:rsidRDefault="00EF42D9" w:rsidP="00EF42D9">
      <w:pPr>
        <w:ind w:left="284"/>
        <w:contextualSpacing/>
        <w:rPr>
          <w:sz w:val="20"/>
          <w:szCs w:val="20"/>
        </w:rPr>
      </w:pP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sz w:val="20"/>
          <w:szCs w:val="20"/>
        </w:rPr>
      </w:pPr>
      <w:r w:rsidRPr="008D63C1">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r>
        <w:rPr>
          <w:rFonts w:ascii="Arial" w:hAnsi="Arial" w:cs="Arial"/>
          <w:sz w:val="20"/>
          <w:szCs w:val="20"/>
        </w:rPr>
        <w:t xml:space="preserve">         </w:t>
      </w: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EF42D9" w:rsidRPr="008D63C1" w:rsidRDefault="00EF42D9" w:rsidP="00EF42D9">
      <w:pPr>
        <w:tabs>
          <w:tab w:val="left" w:pos="0"/>
        </w:tabs>
        <w:autoSpaceDE w:val="0"/>
        <w:autoSpaceDN w:val="0"/>
        <w:adjustRightInd w:val="0"/>
        <w:spacing w:after="0"/>
        <w:ind w:left="284"/>
        <w:contextualSpacing/>
        <w:jc w:val="both"/>
        <w:rPr>
          <w:rFonts w:ascii="Arial" w:hAnsi="Arial" w:cs="Arial"/>
          <w:sz w:val="20"/>
          <w:szCs w:val="20"/>
        </w:rPr>
      </w:pPr>
    </w:p>
    <w:p w:rsidR="00EF42D9" w:rsidRPr="008D63C1" w:rsidRDefault="00EF42D9" w:rsidP="00EF42D9">
      <w:pPr>
        <w:numPr>
          <w:ilvl w:val="0"/>
          <w:numId w:val="2"/>
        </w:numPr>
        <w:tabs>
          <w:tab w:val="left" w:pos="0"/>
        </w:tabs>
        <w:autoSpaceDE w:val="0"/>
        <w:autoSpaceDN w:val="0"/>
        <w:adjustRightInd w:val="0"/>
        <w:spacing w:after="0"/>
        <w:ind w:left="284"/>
        <w:contextualSpacing/>
        <w:jc w:val="both"/>
        <w:rPr>
          <w:sz w:val="20"/>
          <w:szCs w:val="20"/>
        </w:rPr>
      </w:pPr>
      <w:r w:rsidRPr="008D63C1">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EF42D9" w:rsidRPr="008D63C1" w:rsidRDefault="00EF42D9" w:rsidP="00EF42D9">
      <w:pPr>
        <w:tabs>
          <w:tab w:val="left" w:pos="0"/>
        </w:tabs>
        <w:autoSpaceDE w:val="0"/>
        <w:autoSpaceDN w:val="0"/>
        <w:adjustRightInd w:val="0"/>
        <w:spacing w:after="0"/>
        <w:ind w:left="284"/>
        <w:contextualSpacing/>
        <w:jc w:val="both"/>
        <w:rPr>
          <w:sz w:val="20"/>
          <w:szCs w:val="20"/>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tabs>
          <w:tab w:val="left" w:pos="0"/>
        </w:tabs>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Cada ente público será responsable de su contabilidad, de la operación del sistema; así como del cumplimiento de lo dispuesto por esta Ley y las decisiones que emita el CONAC y el Consejo (Art. 64).</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 xml:space="preserve">La contabilidad gubernamental determinará la valuación del patrimonio de los Entes Públicos y su expresión en los estados financieros (Art. 68). </w:t>
      </w:r>
    </w:p>
    <w:p w:rsidR="00EF42D9" w:rsidRPr="008D63C1" w:rsidRDefault="00EF42D9" w:rsidP="00EF42D9">
      <w:pPr>
        <w:ind w:left="284"/>
        <w:contextualSpacing/>
        <w:rPr>
          <w:sz w:val="20"/>
          <w:szCs w:val="20"/>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color w:val="000000"/>
          <w:sz w:val="20"/>
          <w:szCs w:val="20"/>
        </w:rPr>
        <w:t>Los bienes que se adquieran se deben registrar al costo de adquisición o al valor que se determine mediante avalúo, en caso de que sean producto de donación o adjudicación ( Art. 69).</w:t>
      </w:r>
    </w:p>
    <w:p w:rsidR="00EF42D9" w:rsidRPr="008D63C1" w:rsidRDefault="00EF42D9" w:rsidP="00EF42D9">
      <w:pPr>
        <w:tabs>
          <w:tab w:val="left" w:pos="426"/>
        </w:tabs>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EF42D9" w:rsidRPr="008D63C1" w:rsidRDefault="00EF42D9" w:rsidP="00EF42D9">
      <w:pPr>
        <w:ind w:left="284"/>
        <w:contextualSpacing/>
        <w:rPr>
          <w:rFonts w:ascii="Arial" w:hAnsi="Arial" w:cs="Arial"/>
          <w:sz w:val="20"/>
          <w:szCs w:val="20"/>
        </w:rPr>
      </w:pPr>
    </w:p>
    <w:p w:rsidR="00EF42D9" w:rsidRPr="008D63C1" w:rsidRDefault="00EF42D9" w:rsidP="00EF42D9">
      <w:pPr>
        <w:numPr>
          <w:ilvl w:val="0"/>
          <w:numId w:val="2"/>
        </w:numPr>
        <w:autoSpaceDE w:val="0"/>
        <w:autoSpaceDN w:val="0"/>
        <w:adjustRightInd w:val="0"/>
        <w:spacing w:after="0"/>
        <w:ind w:left="284"/>
        <w:contextualSpacing/>
        <w:jc w:val="both"/>
        <w:rPr>
          <w:rFonts w:ascii="Arial" w:hAnsi="Arial" w:cs="Arial"/>
          <w:sz w:val="20"/>
          <w:szCs w:val="20"/>
        </w:rPr>
      </w:pPr>
      <w:r w:rsidRPr="008D63C1">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numPr>
          <w:ilvl w:val="0"/>
          <w:numId w:val="2"/>
        </w:numPr>
        <w:autoSpaceDE w:val="0"/>
        <w:autoSpaceDN w:val="0"/>
        <w:adjustRightInd w:val="0"/>
        <w:spacing w:after="0"/>
        <w:ind w:left="284"/>
        <w:jc w:val="both"/>
        <w:rPr>
          <w:rFonts w:ascii="Arial" w:eastAsia="Cambria" w:hAnsi="Arial" w:cs="Arial"/>
          <w:color w:val="000000"/>
          <w:sz w:val="20"/>
          <w:szCs w:val="20"/>
          <w:lang w:val="es-ES"/>
        </w:rPr>
      </w:pPr>
      <w:r w:rsidRPr="008D63C1">
        <w:rPr>
          <w:rFonts w:ascii="Arial" w:eastAsia="Cambria" w:hAnsi="Arial" w:cs="Arial"/>
          <w:color w:val="000000"/>
          <w:sz w:val="20"/>
          <w:szCs w:val="20"/>
          <w:lang w:val="es-ES"/>
        </w:rPr>
        <w:t>Para evaluar el cumplimiento de las normas en materia de contabilidad gubernamental y el ejercicio del Gasto Público, el organismo presentará los estados financieros y los informes a quien corresponda, en tiempo y forma estipulados( Artículo 84.), etc.</w:t>
      </w:r>
    </w:p>
    <w:p w:rsidR="00EF42D9" w:rsidRPr="008D63C1" w:rsidRDefault="00EF42D9" w:rsidP="00EF42D9">
      <w:pPr>
        <w:autoSpaceDE w:val="0"/>
        <w:autoSpaceDN w:val="0"/>
        <w:adjustRightInd w:val="0"/>
        <w:spacing w:after="0"/>
        <w:ind w:left="284"/>
        <w:jc w:val="both"/>
        <w:rPr>
          <w:rFonts w:ascii="Arial" w:eastAsia="Cambria" w:hAnsi="Arial" w:cs="Arial"/>
          <w:color w:val="000000"/>
          <w:sz w:val="20"/>
          <w:szCs w:val="20"/>
          <w:lang w:val="es-ES"/>
        </w:rPr>
      </w:pPr>
    </w:p>
    <w:p w:rsidR="00EF42D9" w:rsidRPr="008D63C1" w:rsidRDefault="00EF42D9" w:rsidP="00EF42D9">
      <w:pPr>
        <w:ind w:left="284"/>
        <w:jc w:val="both"/>
        <w:rPr>
          <w:rFonts w:ascii="Arial" w:eastAsia="Calibri" w:hAnsi="Arial" w:cs="Arial"/>
          <w:sz w:val="20"/>
          <w:szCs w:val="20"/>
        </w:rPr>
      </w:pPr>
      <w:r w:rsidRPr="008D63C1">
        <w:rPr>
          <w:rFonts w:ascii="Arial" w:eastAsia="Calibri" w:hAnsi="Arial" w:cs="Arial"/>
          <w:sz w:val="20"/>
          <w:szCs w:val="20"/>
        </w:rPr>
        <w:t xml:space="preserve">Asimismo, para la operación, funcionamiento y registro de sus operaciones, el </w:t>
      </w:r>
      <w:r>
        <w:rPr>
          <w:rFonts w:ascii="Arial" w:eastAsia="Calibri" w:hAnsi="Arial" w:cs="Arial"/>
          <w:sz w:val="20"/>
          <w:szCs w:val="20"/>
        </w:rPr>
        <w:t>Fideicomiso de Inversión y Administración para la Reactivación y el Desarrollo Económico del Estado de Michoacán</w:t>
      </w:r>
      <w:r w:rsidRPr="008D63C1">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EF42D9" w:rsidRPr="006B41ED" w:rsidRDefault="00EF42D9" w:rsidP="00EF42D9">
      <w:pPr>
        <w:spacing w:after="0" w:line="240" w:lineRule="auto"/>
        <w:rPr>
          <w:rFonts w:ascii="Arial" w:eastAsia="Times New Roman" w:hAnsi="Arial" w:cs="Arial"/>
          <w:b/>
          <w:bCs/>
          <w:color w:val="000000"/>
          <w:sz w:val="20"/>
          <w:szCs w:val="20"/>
        </w:rPr>
      </w:pPr>
      <w:r w:rsidRPr="006B41ED">
        <w:rPr>
          <w:rFonts w:ascii="Arial" w:eastAsia="Times New Roman" w:hAnsi="Arial" w:cs="Arial"/>
          <w:b/>
          <w:bCs/>
          <w:color w:val="000000"/>
          <w:sz w:val="20"/>
          <w:szCs w:val="20"/>
        </w:rPr>
        <w:t>5.</w:t>
      </w:r>
      <w:r w:rsidRPr="006B41ED">
        <w:rPr>
          <w:rFonts w:ascii="Arial" w:eastAsia="Times New Roman" w:hAnsi="Arial" w:cs="Arial"/>
          <w:b/>
          <w:bCs/>
          <w:color w:val="000000"/>
          <w:sz w:val="20"/>
          <w:szCs w:val="20"/>
        </w:rPr>
        <w:tab/>
        <w:t>Políticas de Contabilidad Significativas</w:t>
      </w:r>
    </w:p>
    <w:p w:rsidR="00EF42D9" w:rsidRPr="00F97968" w:rsidRDefault="00EF42D9" w:rsidP="00EF42D9">
      <w:pPr>
        <w:contextualSpacing/>
        <w:jc w:val="both"/>
        <w:rPr>
          <w:rFonts w:ascii="Arial" w:eastAsia="Calibri" w:hAnsi="Arial" w:cs="Arial"/>
          <w:sz w:val="20"/>
          <w:szCs w:val="20"/>
        </w:rPr>
      </w:pPr>
      <w:r>
        <w:rPr>
          <w:rFonts w:ascii="Arial" w:eastAsia="Calibri" w:hAnsi="Arial" w:cs="Arial"/>
          <w:b/>
          <w:sz w:val="20"/>
          <w:szCs w:val="20"/>
        </w:rPr>
        <w:t>CRITERIOS DE ELABORACIÓ</w:t>
      </w:r>
      <w:r w:rsidRPr="002101D5">
        <w:rPr>
          <w:rFonts w:ascii="Arial" w:eastAsia="Calibri" w:hAnsi="Arial" w:cs="Arial"/>
          <w:b/>
          <w:sz w:val="20"/>
          <w:szCs w:val="20"/>
        </w:rPr>
        <w:t xml:space="preserve">N DE ESTADOS FINANCIEROS: </w:t>
      </w:r>
      <w:r w:rsidRPr="002101D5">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Pr>
          <w:rFonts w:ascii="Arial" w:hAnsi="Arial" w:cs="Arial"/>
          <w:sz w:val="20"/>
          <w:szCs w:val="20"/>
        </w:rPr>
        <w:t>Fideicomiso de Inversión y Administración para la Reactivación y el Desarrollo Económico del Estado de Michoacán</w:t>
      </w:r>
      <w:r w:rsidRPr="002101D5">
        <w:rPr>
          <w:rFonts w:ascii="Arial" w:hAnsi="Arial" w:cs="Arial"/>
          <w:sz w:val="20"/>
          <w:szCs w:val="20"/>
        </w:rPr>
        <w:t xml:space="preserve">.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w:t>
      </w:r>
      <w:r>
        <w:rPr>
          <w:rFonts w:ascii="Arial" w:hAnsi="Arial" w:cs="Arial"/>
          <w:noProof/>
          <w:sz w:val="20"/>
          <w:szCs w:val="20"/>
        </w:rPr>
        <mc:AlternateContent>
          <mc:Choice Requires="wpc">
            <w:drawing>
              <wp:anchor distT="0" distB="0" distL="114300" distR="114300" simplePos="0" relativeHeight="253640192" behindDoc="0" locked="0" layoutInCell="1" allowOverlap="1" wp14:anchorId="5D35AB1A" wp14:editId="6EF1F596">
                <wp:simplePos x="0" y="0"/>
                <wp:positionH relativeFrom="column">
                  <wp:posOffset>-1080135</wp:posOffset>
                </wp:positionH>
                <wp:positionV relativeFrom="paragraph">
                  <wp:posOffset>-1736090</wp:posOffset>
                </wp:positionV>
                <wp:extent cx="5612130" cy="899160"/>
                <wp:effectExtent l="0" t="0" r="0" b="0"/>
                <wp:wrapNone/>
                <wp:docPr id="1922" name="Lienzo 19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A4D9A2D" id="Lienzo 1922" o:spid="_x0000_s1026" editas="canvas" style="position:absolute;margin-left:-85.05pt;margin-top:-136.7pt;width:441.9pt;height:70.8pt;z-index:253640192" coordsize="5612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21;height:8991;visibility:visible;mso-wrap-style:square">
                  <v:fill o:detectmouseclick="t"/>
                  <v:path o:connecttype="none"/>
                </v:shape>
              </v:group>
            </w:pict>
          </mc:Fallback>
        </mc:AlternateContent>
      </w:r>
      <w:r>
        <w:rPr>
          <w:rFonts w:ascii="Arial" w:hAnsi="Arial" w:cs="Arial"/>
          <w:noProof/>
          <w:sz w:val="20"/>
          <w:szCs w:val="20"/>
        </w:rPr>
        <mc:AlternateContent>
          <mc:Choice Requires="wpc">
            <w:drawing>
              <wp:anchor distT="0" distB="0" distL="114300" distR="114300" simplePos="0" relativeHeight="253639168" behindDoc="0" locked="0" layoutInCell="1" allowOverlap="1" wp14:anchorId="53675FF8" wp14:editId="3FD99D43">
                <wp:simplePos x="0" y="0"/>
                <wp:positionH relativeFrom="column">
                  <wp:posOffset>-1080135</wp:posOffset>
                </wp:positionH>
                <wp:positionV relativeFrom="paragraph">
                  <wp:posOffset>-1736090</wp:posOffset>
                </wp:positionV>
                <wp:extent cx="5612130" cy="936625"/>
                <wp:effectExtent l="0" t="0" r="0" b="0"/>
                <wp:wrapNone/>
                <wp:docPr id="1846" name="Lienzo 1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74CCE205" id="Lienzo 1846" o:spid="_x0000_s1026" editas="canvas" style="position:absolute;margin-left:-85.05pt;margin-top:-136.7pt;width:441.9pt;height:73.75pt;z-index:253639168" coordsize="56121,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">
                <v:shape id="_x0000_s1027" type="#_x0000_t75" style="position:absolute;width:56121;height:9366;visibility:visible;mso-wrap-style:square">
                  <v:fill o:detectmouseclick="t"/>
                  <v:path o:connecttype="none"/>
                </v:shape>
              </v:group>
            </w:pict>
          </mc:Fallback>
        </mc:AlternateContent>
      </w:r>
      <w:r w:rsidRPr="002101D5">
        <w:rPr>
          <w:rFonts w:ascii="Arial" w:hAnsi="Arial" w:cs="Arial"/>
          <w:sz w:val="20"/>
          <w:szCs w:val="20"/>
        </w:rPr>
        <w:t xml:space="preserve">Legislativo y Judicial </w:t>
      </w:r>
      <w:r>
        <w:rPr>
          <w:rFonts w:ascii="Arial" w:hAnsi="Arial" w:cs="Arial"/>
          <w:noProof/>
          <w:sz w:val="20"/>
          <w:szCs w:val="20"/>
        </w:rPr>
        <mc:AlternateContent>
          <mc:Choice Requires="wpc">
            <w:drawing>
              <wp:anchor distT="0" distB="0" distL="114300" distR="114300" simplePos="0" relativeHeight="253641216" behindDoc="0" locked="0" layoutInCell="1" allowOverlap="1" wp14:anchorId="1A72E9F6" wp14:editId="458634F2">
                <wp:simplePos x="0" y="0"/>
                <wp:positionH relativeFrom="column">
                  <wp:posOffset>-1080135</wp:posOffset>
                </wp:positionH>
                <wp:positionV relativeFrom="paragraph">
                  <wp:posOffset>-1736090</wp:posOffset>
                </wp:positionV>
                <wp:extent cx="5612130" cy="917575"/>
                <wp:effectExtent l="0" t="0" r="0" b="0"/>
                <wp:wrapNone/>
                <wp:docPr id="6"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6C47123" id="Lienzo 6" o:spid="_x0000_s1026" editas="canvas" style="position:absolute;margin-left:-85.05pt;margin-top:-136.7pt;width:441.9pt;height:72.25pt;z-index:253641216" coordsize="5612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">
                <v:shape id="_x0000_s1027" type="#_x0000_t75" style="position:absolute;width:56121;height:9175;visibility:visible;mso-wrap-style:square">
                  <v:fill o:detectmouseclick="t"/>
                  <v:path o:connecttype="none"/>
                </v:shape>
              </v:group>
            </w:pict>
          </mc:Fallback>
        </mc:AlternateContent>
      </w:r>
      <w:r w:rsidRPr="002101D5">
        <w:rPr>
          <w:rFonts w:ascii="Arial" w:hAnsi="Arial" w:cs="Arial"/>
          <w:sz w:val="20"/>
          <w:szCs w:val="20"/>
        </w:rPr>
        <w:t>de la Federación, de los estados, el Distrito Federal y las entidades de la administración pública paraestatal, en todos sus niveles.</w:t>
      </w:r>
    </w:p>
    <w:p w:rsidR="00EF42D9" w:rsidRPr="002101D5" w:rsidRDefault="00EF42D9" w:rsidP="00EF42D9">
      <w:pPr>
        <w:contextualSpacing/>
        <w:jc w:val="both"/>
        <w:rPr>
          <w:rFonts w:ascii="Arial" w:eastAsia="Calibri" w:hAnsi="Arial" w:cs="Arial"/>
          <w:sz w:val="20"/>
          <w:szCs w:val="20"/>
        </w:rPr>
      </w:pPr>
    </w:p>
    <w:p w:rsidR="00EF42D9" w:rsidRPr="002101D5" w:rsidRDefault="00EF42D9" w:rsidP="00EF42D9">
      <w:pPr>
        <w:ind w:hanging="425"/>
        <w:jc w:val="both"/>
        <w:rPr>
          <w:rFonts w:ascii="Arial" w:eastAsia="Calibri" w:hAnsi="Arial" w:cs="Arial"/>
          <w:sz w:val="20"/>
          <w:szCs w:val="20"/>
        </w:rPr>
      </w:pPr>
      <w:r>
        <w:rPr>
          <w:rFonts w:ascii="Arial" w:eastAsia="Calibri" w:hAnsi="Arial" w:cs="Arial"/>
          <w:sz w:val="20"/>
          <w:szCs w:val="20"/>
        </w:rPr>
        <w:t xml:space="preserve"> </w:t>
      </w:r>
      <w:r w:rsidRPr="002101D5">
        <w:rPr>
          <w:rFonts w:ascii="Arial" w:eastAsia="Calibri" w:hAnsi="Arial" w:cs="Arial"/>
          <w:sz w:val="20"/>
          <w:szCs w:val="20"/>
        </w:rPr>
        <w:t xml:space="preserve">      Los Estados financieros se elaboran con una base de comparabilidad, según se relaciona:</w:t>
      </w:r>
    </w:p>
    <w:p w:rsidR="00EF42D9" w:rsidRPr="002101D5" w:rsidRDefault="00EF42D9" w:rsidP="00EF42D9">
      <w:pPr>
        <w:numPr>
          <w:ilvl w:val="0"/>
          <w:numId w:val="4"/>
        </w:numPr>
        <w:ind w:left="426"/>
        <w:contextualSpacing/>
        <w:jc w:val="both"/>
        <w:rPr>
          <w:rFonts w:ascii="Arial" w:eastAsia="Calibri" w:hAnsi="Arial" w:cs="Arial"/>
          <w:sz w:val="20"/>
          <w:szCs w:val="20"/>
        </w:rPr>
      </w:pPr>
      <w:r>
        <w:rPr>
          <w:rFonts w:ascii="Arial" w:eastAsia="Calibri" w:hAnsi="Arial" w:cs="Arial"/>
          <w:sz w:val="20"/>
          <w:szCs w:val="20"/>
        </w:rPr>
        <w:t>El E</w:t>
      </w:r>
      <w:r w:rsidRPr="002101D5">
        <w:rPr>
          <w:rFonts w:ascii="Arial" w:eastAsia="Calibri" w:hAnsi="Arial" w:cs="Arial"/>
          <w:sz w:val="20"/>
          <w:szCs w:val="20"/>
        </w:rPr>
        <w:t>stado de Situación Financiera y los anexos correspon</w:t>
      </w:r>
      <w:r>
        <w:rPr>
          <w:rFonts w:ascii="Arial" w:eastAsia="Calibri" w:hAnsi="Arial" w:cs="Arial"/>
          <w:sz w:val="20"/>
          <w:szCs w:val="20"/>
        </w:rPr>
        <w:t>dientes contienen las cifras del 2022</w:t>
      </w:r>
      <w:r w:rsidRPr="002101D5">
        <w:rPr>
          <w:rFonts w:ascii="Arial" w:eastAsia="Calibri" w:hAnsi="Arial" w:cs="Arial"/>
          <w:sz w:val="20"/>
          <w:szCs w:val="20"/>
        </w:rPr>
        <w:t xml:space="preserve"> y las cifras de </w:t>
      </w:r>
      <w:r>
        <w:rPr>
          <w:rFonts w:ascii="Arial" w:eastAsia="Calibri" w:hAnsi="Arial" w:cs="Arial"/>
          <w:sz w:val="20"/>
          <w:szCs w:val="20"/>
        </w:rPr>
        <w:t>Diciembre</w:t>
      </w:r>
      <w:r w:rsidRPr="002101D5">
        <w:rPr>
          <w:rFonts w:ascii="Arial" w:eastAsia="Calibri" w:hAnsi="Arial" w:cs="Arial"/>
          <w:sz w:val="20"/>
          <w:szCs w:val="20"/>
        </w:rPr>
        <w:t xml:space="preserve"> de </w:t>
      </w:r>
      <w:r>
        <w:rPr>
          <w:rFonts w:ascii="Arial" w:eastAsia="Calibri" w:hAnsi="Arial" w:cs="Arial"/>
          <w:sz w:val="20"/>
          <w:szCs w:val="20"/>
        </w:rPr>
        <w:t>2021</w:t>
      </w:r>
      <w:r w:rsidRPr="002101D5">
        <w:rPr>
          <w:rFonts w:ascii="Arial" w:eastAsia="Calibri" w:hAnsi="Arial" w:cs="Arial"/>
          <w:sz w:val="20"/>
          <w:szCs w:val="20"/>
        </w:rPr>
        <w:t>.</w:t>
      </w:r>
    </w:p>
    <w:p w:rsidR="00EF42D9" w:rsidRPr="002101D5" w:rsidRDefault="00EF42D9" w:rsidP="00EF42D9">
      <w:pPr>
        <w:numPr>
          <w:ilvl w:val="0"/>
          <w:numId w:val="4"/>
        </w:numPr>
        <w:ind w:left="426"/>
        <w:contextualSpacing/>
        <w:jc w:val="both"/>
        <w:rPr>
          <w:rFonts w:ascii="Arial" w:eastAsia="Calibri" w:hAnsi="Arial" w:cs="Arial"/>
          <w:sz w:val="20"/>
          <w:szCs w:val="20"/>
        </w:rPr>
      </w:pPr>
      <w:r w:rsidRPr="002101D5">
        <w:rPr>
          <w:rFonts w:ascii="Arial" w:eastAsia="Calibri" w:hAnsi="Arial" w:cs="Arial"/>
          <w:sz w:val="20"/>
          <w:szCs w:val="20"/>
        </w:rPr>
        <w:t xml:space="preserve">El Estado de Actividades contiene las cifras, tanto mensuales como acumuladas, </w:t>
      </w:r>
      <w:r>
        <w:rPr>
          <w:rFonts w:ascii="Arial" w:eastAsia="Calibri" w:hAnsi="Arial" w:cs="Arial"/>
          <w:sz w:val="20"/>
          <w:szCs w:val="20"/>
        </w:rPr>
        <w:t>del 2022</w:t>
      </w:r>
      <w:r w:rsidRPr="002101D5">
        <w:rPr>
          <w:rFonts w:ascii="Arial" w:eastAsia="Calibri" w:hAnsi="Arial" w:cs="Arial"/>
          <w:sz w:val="20"/>
          <w:szCs w:val="20"/>
        </w:rPr>
        <w:t xml:space="preserve"> y las cifras de </w:t>
      </w:r>
      <w:r>
        <w:rPr>
          <w:rFonts w:ascii="Arial" w:eastAsia="Calibri" w:hAnsi="Arial" w:cs="Arial"/>
          <w:sz w:val="20"/>
          <w:szCs w:val="20"/>
        </w:rPr>
        <w:t>Diciembre</w:t>
      </w:r>
      <w:r w:rsidRPr="002101D5">
        <w:rPr>
          <w:rFonts w:ascii="Arial" w:eastAsia="Calibri" w:hAnsi="Arial" w:cs="Arial"/>
          <w:sz w:val="20"/>
          <w:szCs w:val="20"/>
        </w:rPr>
        <w:t xml:space="preserve"> de </w:t>
      </w:r>
      <w:r>
        <w:rPr>
          <w:rFonts w:ascii="Arial" w:eastAsia="Calibri" w:hAnsi="Arial" w:cs="Arial"/>
          <w:sz w:val="20"/>
          <w:szCs w:val="20"/>
        </w:rPr>
        <w:t>2021</w:t>
      </w:r>
      <w:r w:rsidRPr="002101D5">
        <w:rPr>
          <w:rFonts w:ascii="Arial" w:eastAsia="Calibri" w:hAnsi="Arial" w:cs="Arial"/>
          <w:sz w:val="20"/>
          <w:szCs w:val="20"/>
        </w:rPr>
        <w:t xml:space="preserve">. </w:t>
      </w:r>
    </w:p>
    <w:p w:rsidR="00EF42D9" w:rsidRPr="002101D5" w:rsidRDefault="00EF42D9" w:rsidP="00EF42D9">
      <w:pPr>
        <w:ind w:hanging="425"/>
        <w:jc w:val="both"/>
        <w:rPr>
          <w:rFonts w:ascii="Arial" w:eastAsia="Calibri" w:hAnsi="Arial" w:cs="Arial"/>
          <w:sz w:val="20"/>
          <w:szCs w:val="20"/>
        </w:rPr>
      </w:pPr>
      <w:r w:rsidRPr="002101D5">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EF42D9" w:rsidRDefault="00EF42D9" w:rsidP="00EF42D9">
      <w:pPr>
        <w:ind w:hanging="425"/>
        <w:jc w:val="both"/>
        <w:rPr>
          <w:rFonts w:ascii="Arial" w:eastAsia="Calibri" w:hAnsi="Arial" w:cs="Arial"/>
          <w:sz w:val="20"/>
          <w:szCs w:val="20"/>
        </w:rPr>
      </w:pPr>
      <w:r w:rsidRPr="002101D5">
        <w:rPr>
          <w:rFonts w:ascii="Arial" w:eastAsia="Calibri" w:hAnsi="Arial" w:cs="Arial"/>
          <w:sz w:val="20"/>
          <w:szCs w:val="20"/>
        </w:rPr>
        <w:lastRenderedPageBreak/>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EF42D9" w:rsidRDefault="00EF42D9" w:rsidP="00EF42D9">
      <w:pPr>
        <w:rPr>
          <w:rFonts w:ascii="Arial" w:hAnsi="Arial" w:cs="Arial"/>
          <w:b/>
        </w:rPr>
      </w:pPr>
      <w:r w:rsidRPr="006B41ED">
        <w:rPr>
          <w:rFonts w:ascii="Arial" w:hAnsi="Arial" w:cs="Arial"/>
          <w:b/>
          <w:sz w:val="20"/>
          <w:szCs w:val="20"/>
        </w:rPr>
        <w:t>6.</w:t>
      </w:r>
      <w:r w:rsidRPr="006B41ED">
        <w:rPr>
          <w:rFonts w:ascii="Arial" w:hAnsi="Arial" w:cs="Arial"/>
          <w:b/>
          <w:sz w:val="20"/>
          <w:szCs w:val="20"/>
        </w:rPr>
        <w:tab/>
        <w:t>Posición en Moneda Extranjera y Protección por Riesgo Cambiario. -</w:t>
      </w:r>
      <w:r>
        <w:rPr>
          <w:rFonts w:ascii="Arial" w:hAnsi="Arial" w:cs="Arial"/>
          <w:b/>
        </w:rPr>
        <w:t xml:space="preserve"> </w:t>
      </w:r>
      <w:r w:rsidRPr="004258EC">
        <w:rPr>
          <w:rFonts w:ascii="Arial" w:eastAsia="Calibri" w:hAnsi="Arial" w:cs="Arial"/>
          <w:sz w:val="20"/>
          <w:szCs w:val="20"/>
        </w:rPr>
        <w:t xml:space="preserve"> </w:t>
      </w:r>
      <w:r>
        <w:rPr>
          <w:rFonts w:ascii="Arial" w:eastAsia="Calibri" w:hAnsi="Arial" w:cs="Arial"/>
          <w:sz w:val="20"/>
          <w:szCs w:val="20"/>
        </w:rPr>
        <w:t>No aplica.</w:t>
      </w:r>
    </w:p>
    <w:p w:rsidR="00EF42D9" w:rsidRPr="006B41ED" w:rsidRDefault="00EF42D9" w:rsidP="00EF42D9">
      <w:pPr>
        <w:spacing w:after="0"/>
        <w:rPr>
          <w:rFonts w:ascii="Arial" w:eastAsia="Times New Roman" w:hAnsi="Arial" w:cs="Arial"/>
          <w:b/>
          <w:color w:val="000000"/>
          <w:sz w:val="20"/>
          <w:szCs w:val="20"/>
          <w:highlight w:val="lightGray"/>
        </w:rPr>
      </w:pPr>
      <w:r w:rsidRPr="006B41ED">
        <w:rPr>
          <w:rFonts w:ascii="Arial" w:hAnsi="Arial" w:cs="Arial"/>
          <w:b/>
          <w:sz w:val="20"/>
          <w:szCs w:val="20"/>
        </w:rPr>
        <w:t>7.</w:t>
      </w:r>
      <w:r w:rsidRPr="006B41ED">
        <w:rPr>
          <w:rFonts w:ascii="Arial" w:hAnsi="Arial" w:cs="Arial"/>
          <w:b/>
          <w:sz w:val="20"/>
          <w:szCs w:val="20"/>
        </w:rPr>
        <w:tab/>
      </w:r>
      <w:r w:rsidRPr="006B41ED">
        <w:rPr>
          <w:rFonts w:ascii="Arial" w:eastAsiaTheme="minorHAnsi" w:hAnsi="Arial" w:cs="Arial"/>
          <w:b/>
          <w:sz w:val="20"/>
          <w:szCs w:val="20"/>
          <w:lang w:eastAsia="en-US"/>
        </w:rPr>
        <w:t>Reporte Analítico del Activo</w:t>
      </w:r>
    </w:p>
    <w:p w:rsidR="00EF42D9" w:rsidRPr="00422BBE" w:rsidRDefault="00EF42D9" w:rsidP="00EF42D9">
      <w:pPr>
        <w:contextualSpacing/>
        <w:jc w:val="both"/>
        <w:rPr>
          <w:rFonts w:ascii="Arial" w:eastAsia="Calibri" w:hAnsi="Arial" w:cs="Arial"/>
          <w:b/>
          <w:color w:val="000000" w:themeColor="text1"/>
        </w:rPr>
      </w:pPr>
      <w:r>
        <w:rPr>
          <w:rFonts w:ascii="Arial" w:eastAsia="Calibri" w:hAnsi="Arial" w:cs="Arial"/>
          <w:color w:val="000000" w:themeColor="text1"/>
          <w:sz w:val="20"/>
          <w:szCs w:val="20"/>
          <w:lang w:val="es-ES"/>
        </w:rPr>
        <w:t>M</w:t>
      </w:r>
      <w:r w:rsidRPr="00422BBE">
        <w:rPr>
          <w:rFonts w:ascii="Arial" w:eastAsia="Calibri" w:hAnsi="Arial" w:cs="Arial"/>
          <w:color w:val="000000" w:themeColor="text1"/>
          <w:sz w:val="20"/>
          <w:szCs w:val="20"/>
          <w:lang w:val="es-ES"/>
        </w:rPr>
        <w:t>uestra el comportamiento de los fondos, valores, derechos y bienes debidamente identificados y cuantificados en términos monetarios, de que dispone el ente público para realizar sus actividades, entre el inicio y el fin del período</w:t>
      </w:r>
      <w:r w:rsidRPr="00422BBE">
        <w:rPr>
          <w:rFonts w:eastAsia="Calibri"/>
          <w:color w:val="000000" w:themeColor="text1"/>
          <w:sz w:val="20"/>
        </w:rPr>
        <w:t>.</w:t>
      </w:r>
    </w:p>
    <w:p w:rsidR="00EF42D9" w:rsidRPr="00422BBE" w:rsidRDefault="00EF42D9" w:rsidP="00EF42D9">
      <w:pPr>
        <w:contextualSpacing/>
        <w:jc w:val="both"/>
        <w:rPr>
          <w:rFonts w:ascii="Arial" w:eastAsia="Calibri" w:hAnsi="Arial" w:cs="Arial"/>
          <w:sz w:val="20"/>
          <w:szCs w:val="20"/>
          <w:lang w:val="es-ES"/>
        </w:rPr>
      </w:pPr>
      <w:r w:rsidRPr="00422BBE">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422BBE">
        <w:rPr>
          <w:rFonts w:ascii="Arial" w:eastAsia="Calibri" w:hAnsi="Arial" w:cs="Arial"/>
          <w:sz w:val="20"/>
          <w:szCs w:val="20"/>
          <w:lang w:val="es-ES"/>
        </w:rPr>
        <w:t xml:space="preserve"> distintos usuarios tomen decisiones económicas fundamentadas.</w:t>
      </w:r>
    </w:p>
    <w:p w:rsidR="00EF42D9" w:rsidRDefault="00EF42D9" w:rsidP="00EF42D9">
      <w:pPr>
        <w:contextualSpacing/>
        <w:jc w:val="both"/>
        <w:rPr>
          <w:rFonts w:ascii="Arial" w:eastAsia="Calibri" w:hAnsi="Arial" w:cs="Arial"/>
          <w:sz w:val="20"/>
          <w:szCs w:val="20"/>
        </w:rPr>
      </w:pPr>
      <w:r w:rsidRPr="00422BBE">
        <w:rPr>
          <w:rFonts w:ascii="Arial" w:eastAsia="Calibri" w:hAnsi="Arial" w:cs="Arial"/>
          <w:sz w:val="20"/>
          <w:szCs w:val="20"/>
        </w:rPr>
        <w:t xml:space="preserve">Columna de </w:t>
      </w:r>
      <w:r w:rsidRPr="00422BBE">
        <w:rPr>
          <w:rFonts w:ascii="Arial" w:eastAsia="Calibri" w:hAnsi="Arial" w:cs="Arial"/>
          <w:b/>
          <w:sz w:val="20"/>
          <w:szCs w:val="20"/>
        </w:rPr>
        <w:t>Variación del período</w:t>
      </w:r>
      <w:r w:rsidRPr="00422BBE">
        <w:rPr>
          <w:rFonts w:ascii="Arial" w:eastAsia="Calibri" w:hAnsi="Arial" w:cs="Arial"/>
          <w:sz w:val="20"/>
          <w:szCs w:val="20"/>
        </w:rPr>
        <w:t>: Representa el resultado de restar el saldo inicial al saldo final. En la cual la variación al cierre del periodo es por</w:t>
      </w:r>
      <w:r>
        <w:rPr>
          <w:rFonts w:ascii="Arial" w:eastAsia="Calibri" w:hAnsi="Arial" w:cs="Arial"/>
          <w:sz w:val="20"/>
          <w:szCs w:val="20"/>
        </w:rPr>
        <w:t xml:space="preserve"> un importe total de  $ 1,922,877.</w:t>
      </w:r>
    </w:p>
    <w:p w:rsidR="00EF42D9" w:rsidRDefault="00EF42D9" w:rsidP="00EF42D9">
      <w:pPr>
        <w:spacing w:after="0"/>
        <w:rPr>
          <w:rFonts w:ascii="Arial" w:eastAsia="Times New Roman" w:hAnsi="Arial" w:cs="Arial"/>
          <w:b/>
          <w:color w:val="000000"/>
          <w:sz w:val="20"/>
          <w:szCs w:val="20"/>
        </w:rPr>
      </w:pPr>
    </w:p>
    <w:p w:rsidR="00EF42D9" w:rsidRDefault="00EF42D9" w:rsidP="00EF42D9">
      <w:pPr>
        <w:spacing w:after="0"/>
        <w:rPr>
          <w:rFonts w:ascii="Arial" w:eastAsia="Times New Roman" w:hAnsi="Arial" w:cs="Arial"/>
          <w:b/>
          <w:color w:val="000000"/>
        </w:rPr>
      </w:pPr>
      <w:r w:rsidRPr="006B41ED">
        <w:rPr>
          <w:rFonts w:ascii="Arial" w:eastAsia="Times New Roman" w:hAnsi="Arial" w:cs="Arial"/>
          <w:b/>
          <w:color w:val="000000"/>
          <w:sz w:val="20"/>
          <w:szCs w:val="20"/>
        </w:rPr>
        <w:t>8.</w:t>
      </w:r>
      <w:r w:rsidRPr="006B41ED">
        <w:rPr>
          <w:rFonts w:ascii="Arial" w:eastAsia="Times New Roman" w:hAnsi="Arial" w:cs="Arial"/>
          <w:b/>
          <w:color w:val="000000"/>
          <w:sz w:val="20"/>
          <w:szCs w:val="20"/>
        </w:rPr>
        <w:tab/>
        <w:t>Fideicomisos, Mandatos y Análogos.-</w:t>
      </w:r>
      <w:r>
        <w:rPr>
          <w:rFonts w:ascii="Arial" w:eastAsia="Times New Roman" w:hAnsi="Arial" w:cs="Arial"/>
          <w:b/>
          <w:color w:val="000000"/>
        </w:rPr>
        <w:t xml:space="preserve"> </w:t>
      </w:r>
      <w:r w:rsidRPr="008166C5">
        <w:rPr>
          <w:rFonts w:ascii="Arial" w:eastAsia="Times New Roman" w:hAnsi="Arial" w:cs="Arial"/>
          <w:sz w:val="20"/>
          <w:szCs w:val="20"/>
          <w:lang w:val="es-ES" w:eastAsia="es-ES"/>
        </w:rPr>
        <w:t>Si</w:t>
      </w:r>
      <w:r>
        <w:rPr>
          <w:rFonts w:ascii="Arial" w:eastAsia="Times New Roman" w:hAnsi="Arial" w:cs="Arial"/>
          <w:sz w:val="20"/>
          <w:szCs w:val="20"/>
          <w:lang w:val="es-ES" w:eastAsia="es-ES"/>
        </w:rPr>
        <w:t>n información que revelar</w:t>
      </w:r>
    </w:p>
    <w:p w:rsidR="00EF42D9" w:rsidRPr="00040DF2" w:rsidRDefault="00EF42D9" w:rsidP="00EF42D9">
      <w:pPr>
        <w:spacing w:after="0"/>
        <w:rPr>
          <w:rFonts w:ascii="Arial" w:eastAsia="Times New Roman" w:hAnsi="Arial" w:cs="Arial"/>
          <w:b/>
          <w:color w:val="000000"/>
          <w:sz w:val="20"/>
          <w:szCs w:val="20"/>
          <w:highlight w:val="yellow"/>
        </w:rPr>
      </w:pPr>
    </w:p>
    <w:p w:rsidR="00EF42D9" w:rsidRDefault="00EF42D9" w:rsidP="00EF42D9">
      <w:pPr>
        <w:spacing w:after="0"/>
        <w:rPr>
          <w:rFonts w:ascii="Arial" w:eastAsia="Times New Roman" w:hAnsi="Arial" w:cs="Arial"/>
          <w:b/>
          <w:color w:val="000000"/>
          <w:sz w:val="20"/>
          <w:szCs w:val="20"/>
        </w:rPr>
      </w:pPr>
      <w:r w:rsidRPr="006B41ED">
        <w:rPr>
          <w:rFonts w:ascii="Arial" w:eastAsia="Times New Roman" w:hAnsi="Arial" w:cs="Arial"/>
          <w:b/>
          <w:color w:val="000000"/>
          <w:sz w:val="20"/>
          <w:szCs w:val="20"/>
        </w:rPr>
        <w:t>9.</w:t>
      </w:r>
      <w:r w:rsidRPr="006B41ED">
        <w:rPr>
          <w:rFonts w:ascii="Arial" w:eastAsia="Times New Roman" w:hAnsi="Arial" w:cs="Arial"/>
          <w:b/>
          <w:color w:val="000000"/>
          <w:sz w:val="20"/>
          <w:szCs w:val="20"/>
        </w:rPr>
        <w:tab/>
      </w:r>
      <w:r w:rsidRPr="006B41ED">
        <w:rPr>
          <w:rFonts w:ascii="Arial" w:eastAsiaTheme="minorHAnsi" w:hAnsi="Arial" w:cs="Arial"/>
          <w:b/>
          <w:sz w:val="20"/>
          <w:szCs w:val="20"/>
          <w:lang w:eastAsia="en-US"/>
        </w:rPr>
        <w:t>Reporte de la Recaudación</w:t>
      </w:r>
      <w:r w:rsidRPr="006B41ED">
        <w:rPr>
          <w:rFonts w:ascii="Arial" w:eastAsia="Times New Roman" w:hAnsi="Arial" w:cs="Arial"/>
          <w:b/>
          <w:color w:val="000000"/>
          <w:sz w:val="20"/>
          <w:szCs w:val="20"/>
        </w:rPr>
        <w:t xml:space="preserve"> </w:t>
      </w:r>
    </w:p>
    <w:p w:rsidR="00EF42D9" w:rsidRPr="00A31731" w:rsidRDefault="00EF42D9" w:rsidP="00EF42D9">
      <w:pPr>
        <w:spacing w:after="0"/>
        <w:jc w:val="both"/>
        <w:rPr>
          <w:rFonts w:eastAsia="Calibri"/>
          <w:sz w:val="20"/>
        </w:rPr>
      </w:pPr>
      <w:r>
        <w:rPr>
          <w:rFonts w:ascii="Arial" w:eastAsia="Calibri" w:hAnsi="Arial" w:cs="Arial"/>
          <w:sz w:val="20"/>
        </w:rPr>
        <w:t>L</w:t>
      </w:r>
      <w:r w:rsidRPr="00422BBE">
        <w:rPr>
          <w:rFonts w:ascii="Arial" w:eastAsia="Calibri" w:hAnsi="Arial" w:cs="Arial"/>
          <w:sz w:val="20"/>
        </w:rPr>
        <w:t>a finalidad es dar a conocer las fuentes de ingresos del ente público y el avance de recaudación por cada una de</w:t>
      </w:r>
      <w:r w:rsidRPr="00422BBE">
        <w:rPr>
          <w:rFonts w:eastAsia="Calibri"/>
          <w:sz w:val="20"/>
        </w:rPr>
        <w:t xml:space="preserve"> ellas. </w:t>
      </w:r>
    </w:p>
    <w:p w:rsidR="00EF42D9" w:rsidRPr="00A31731" w:rsidRDefault="00EF42D9" w:rsidP="00EF42D9">
      <w:pPr>
        <w:pStyle w:val="Prrafodelista"/>
        <w:numPr>
          <w:ilvl w:val="0"/>
          <w:numId w:val="42"/>
        </w:numPr>
        <w:ind w:left="426" w:hanging="426"/>
        <w:jc w:val="both"/>
        <w:rPr>
          <w:rFonts w:ascii="Arial" w:eastAsia="Calibri" w:hAnsi="Arial" w:cs="Arial"/>
          <w:sz w:val="20"/>
          <w:szCs w:val="20"/>
        </w:rPr>
      </w:pPr>
      <w:r w:rsidRPr="00A31731">
        <w:rPr>
          <w:rFonts w:ascii="Arial" w:eastAsia="Calibri" w:hAnsi="Arial" w:cs="Arial"/>
          <w:sz w:val="20"/>
          <w:szCs w:val="20"/>
        </w:rPr>
        <w:t>I</w:t>
      </w:r>
      <w:r>
        <w:rPr>
          <w:rFonts w:ascii="Arial" w:eastAsia="Calibri" w:hAnsi="Arial" w:cs="Arial"/>
          <w:sz w:val="20"/>
          <w:szCs w:val="20"/>
        </w:rPr>
        <w:t>ngresos de Gestión</w:t>
      </w:r>
      <w:r w:rsidRPr="00A31731">
        <w:rPr>
          <w:rFonts w:ascii="Arial" w:eastAsia="Calibri" w:hAnsi="Arial" w:cs="Arial"/>
          <w:sz w:val="20"/>
          <w:szCs w:val="20"/>
        </w:rPr>
        <w:t>: Se presentan Ingresos por los Intereses de los diversos programas que corresponden a  la recaudación correspondiente a los intereses  normales y, moratorios de la cartera (créditos otorgados), de acuerdo a los contratos firmados por los acreditados.</w:t>
      </w:r>
    </w:p>
    <w:p w:rsidR="00EF42D9" w:rsidRPr="00881974" w:rsidRDefault="00EF42D9" w:rsidP="00EF42D9">
      <w:pPr>
        <w:pStyle w:val="Prrafodelista"/>
        <w:numPr>
          <w:ilvl w:val="0"/>
          <w:numId w:val="11"/>
        </w:numPr>
        <w:spacing w:after="0"/>
        <w:ind w:left="426" w:hanging="426"/>
        <w:jc w:val="both"/>
        <w:rPr>
          <w:rFonts w:ascii="Arial" w:eastAsia="Times New Roman" w:hAnsi="Arial" w:cs="Arial"/>
          <w:color w:val="000000"/>
          <w:sz w:val="20"/>
          <w:szCs w:val="20"/>
        </w:rPr>
      </w:pPr>
      <w:r w:rsidRPr="00881974">
        <w:rPr>
          <w:rFonts w:ascii="Arial" w:eastAsia="Calibri" w:hAnsi="Arial" w:cs="Arial"/>
          <w:color w:val="000000" w:themeColor="text1"/>
          <w:sz w:val="20"/>
          <w:szCs w:val="20"/>
        </w:rPr>
        <w:t>O</w:t>
      </w:r>
      <w:r>
        <w:rPr>
          <w:rFonts w:ascii="Arial" w:eastAsia="Calibri" w:hAnsi="Arial" w:cs="Arial"/>
          <w:color w:val="000000" w:themeColor="text1"/>
          <w:sz w:val="20"/>
          <w:szCs w:val="20"/>
        </w:rPr>
        <w:t>tros Ingresos y Beneficios</w:t>
      </w:r>
      <w:r w:rsidRPr="00881974">
        <w:rPr>
          <w:rFonts w:ascii="Arial" w:eastAsia="Calibri" w:hAnsi="Arial" w:cs="Arial"/>
          <w:color w:val="000000" w:themeColor="text1"/>
          <w:sz w:val="20"/>
          <w:szCs w:val="20"/>
        </w:rPr>
        <w:t>:</w:t>
      </w:r>
      <w:r w:rsidRPr="00881974">
        <w:rPr>
          <w:rFonts w:ascii="Arial" w:eastAsia="Calibri" w:hAnsi="Arial" w:cs="Arial"/>
          <w:b/>
          <w:color w:val="000000" w:themeColor="text1"/>
          <w:sz w:val="20"/>
          <w:szCs w:val="20"/>
        </w:rPr>
        <w:t xml:space="preserve">  </w:t>
      </w:r>
      <w:r w:rsidRPr="00881974">
        <w:rPr>
          <w:rFonts w:ascii="Arial" w:eastAsia="Calibri" w:hAnsi="Arial" w:cs="Arial"/>
          <w:color w:val="000000" w:themeColor="text1"/>
          <w:sz w:val="20"/>
          <w:szCs w:val="20"/>
        </w:rPr>
        <w:t>se dividen en: Ingresos Financieros que corresponden a intereses ganados por inversiones en instituciones de crédito, así como:</w:t>
      </w:r>
      <w:r>
        <w:rPr>
          <w:rFonts w:ascii="Arial" w:eastAsia="Calibri" w:hAnsi="Arial" w:cs="Arial"/>
          <w:color w:val="000000" w:themeColor="text1"/>
          <w:sz w:val="20"/>
          <w:szCs w:val="20"/>
        </w:rPr>
        <w:t xml:space="preserve"> </w:t>
      </w:r>
      <w:r w:rsidRPr="00881974">
        <w:rPr>
          <w:rFonts w:ascii="Arial" w:eastAsia="Calibri" w:hAnsi="Arial" w:cs="Arial"/>
          <w:sz w:val="20"/>
          <w:szCs w:val="20"/>
        </w:rPr>
        <w:t xml:space="preserve">Otros Ingresos y Beneficios Varios por comisiones cobradas a Si Financia, excedentes en la adjudicación de bienes inmuebles, por saldos a favor tomados de acreditados y por el redondeo de centavos en el pago de impuestos. </w:t>
      </w:r>
      <w:r w:rsidRPr="00881974">
        <w:rPr>
          <w:rFonts w:ascii="Arial" w:eastAsia="Times New Roman" w:hAnsi="Arial" w:cs="Arial"/>
          <w:color w:val="000000"/>
          <w:sz w:val="20"/>
          <w:szCs w:val="20"/>
        </w:rPr>
        <w:tab/>
      </w:r>
      <w:r w:rsidRPr="00881974">
        <w:rPr>
          <w:rFonts w:ascii="Arial" w:eastAsia="Times New Roman" w:hAnsi="Arial" w:cs="Arial"/>
          <w:color w:val="000000"/>
          <w:sz w:val="20"/>
          <w:szCs w:val="20"/>
        </w:rPr>
        <w:tab/>
      </w:r>
      <w:r w:rsidRPr="00881974">
        <w:rPr>
          <w:rFonts w:ascii="Arial" w:eastAsia="Times New Roman" w:hAnsi="Arial" w:cs="Arial"/>
          <w:color w:val="000000"/>
          <w:sz w:val="20"/>
          <w:szCs w:val="20"/>
        </w:rPr>
        <w:tab/>
      </w:r>
      <w:r w:rsidRPr="00881974">
        <w:rPr>
          <w:rFonts w:ascii="Arial" w:eastAsia="Times New Roman" w:hAnsi="Arial" w:cs="Arial"/>
          <w:color w:val="000000"/>
          <w:sz w:val="20"/>
          <w:szCs w:val="20"/>
        </w:rPr>
        <w:tab/>
      </w:r>
      <w:r w:rsidRPr="00881974">
        <w:rPr>
          <w:rFonts w:ascii="Arial" w:eastAsia="Times New Roman" w:hAnsi="Arial" w:cs="Arial"/>
          <w:color w:val="000000"/>
          <w:sz w:val="20"/>
          <w:szCs w:val="20"/>
        </w:rPr>
        <w:tab/>
      </w:r>
      <w:r w:rsidRPr="00881974">
        <w:rPr>
          <w:rFonts w:ascii="Arial" w:eastAsia="Times New Roman" w:hAnsi="Arial" w:cs="Arial"/>
          <w:color w:val="000000"/>
          <w:sz w:val="20"/>
          <w:szCs w:val="20"/>
        </w:rPr>
        <w:tab/>
      </w:r>
    </w:p>
    <w:p w:rsidR="00EF42D9" w:rsidRPr="006B41ED" w:rsidRDefault="00EF42D9" w:rsidP="00EF42D9">
      <w:pPr>
        <w:spacing w:after="0"/>
        <w:rPr>
          <w:rFonts w:ascii="Arial" w:eastAsia="Times New Roman" w:hAnsi="Arial" w:cs="Arial"/>
          <w:b/>
          <w:color w:val="000000"/>
          <w:sz w:val="20"/>
          <w:szCs w:val="20"/>
          <w:highlight w:val="lightGray"/>
        </w:rPr>
      </w:pPr>
      <w:r w:rsidRPr="006B41ED">
        <w:rPr>
          <w:rFonts w:ascii="Arial" w:eastAsia="Times New Roman" w:hAnsi="Arial" w:cs="Arial"/>
          <w:b/>
          <w:color w:val="000000"/>
          <w:sz w:val="20"/>
          <w:szCs w:val="20"/>
        </w:rPr>
        <w:t>10.</w:t>
      </w:r>
      <w:r w:rsidRPr="006B41ED">
        <w:rPr>
          <w:rFonts w:ascii="Arial" w:eastAsia="Times New Roman" w:hAnsi="Arial" w:cs="Arial"/>
          <w:b/>
          <w:color w:val="000000"/>
          <w:sz w:val="20"/>
          <w:szCs w:val="20"/>
        </w:rPr>
        <w:tab/>
      </w:r>
      <w:r w:rsidRPr="006B41ED">
        <w:rPr>
          <w:rFonts w:ascii="Arial" w:eastAsiaTheme="minorHAnsi" w:hAnsi="Arial" w:cs="Arial"/>
          <w:b/>
          <w:sz w:val="20"/>
          <w:szCs w:val="20"/>
          <w:lang w:eastAsia="en-US"/>
        </w:rPr>
        <w:t>Información sobre la Deuda y el Reporte Analítico de la Deuda</w:t>
      </w:r>
      <w:r w:rsidRPr="006B41ED">
        <w:rPr>
          <w:rFonts w:ascii="Arial" w:eastAsia="Times New Roman" w:hAnsi="Arial" w:cs="Arial"/>
          <w:b/>
          <w:color w:val="000000"/>
          <w:sz w:val="20"/>
          <w:szCs w:val="20"/>
        </w:rPr>
        <w:t xml:space="preserve"> </w:t>
      </w:r>
    </w:p>
    <w:p w:rsidR="00EF42D9" w:rsidRPr="00422BBE" w:rsidRDefault="00EF42D9" w:rsidP="00EF42D9">
      <w:pPr>
        <w:contextualSpacing/>
        <w:jc w:val="both"/>
        <w:rPr>
          <w:rFonts w:ascii="Arial" w:eastAsia="Calibri" w:hAnsi="Arial" w:cs="Arial"/>
          <w:sz w:val="20"/>
          <w:szCs w:val="20"/>
          <w:lang w:val="es-ES"/>
        </w:rPr>
      </w:pPr>
      <w:r w:rsidRPr="00422BBE">
        <w:rPr>
          <w:rFonts w:ascii="Arial" w:eastAsia="Calibri" w:hAnsi="Arial" w:cs="Arial"/>
          <w:sz w:val="20"/>
          <w:szCs w:val="20"/>
          <w:lang w:val="es-ES"/>
        </w:rPr>
        <w:t xml:space="preserve">Muestra las obligaciones insolutas del </w:t>
      </w:r>
      <w:r>
        <w:rPr>
          <w:rFonts w:ascii="Arial" w:eastAsia="Calibri" w:hAnsi="Arial" w:cs="Arial"/>
          <w:sz w:val="20"/>
          <w:szCs w:val="20"/>
          <w:lang w:val="es-ES"/>
        </w:rPr>
        <w:t>Firdemich</w:t>
      </w:r>
      <w:r w:rsidRPr="00422BBE">
        <w:rPr>
          <w:rFonts w:ascii="Arial" w:eastAsia="Calibri" w:hAnsi="Arial" w:cs="Arial"/>
          <w:sz w:val="20"/>
          <w:szCs w:val="20"/>
          <w:lang w:val="es-ES"/>
        </w:rPr>
        <w:t xml:space="preserve">, al inicio y fin de cada período, derivadas del endeudamiento interno y externo, realizado en el marco de la legislación vigente. </w:t>
      </w:r>
    </w:p>
    <w:p w:rsidR="00EF42D9" w:rsidRDefault="00EF42D9" w:rsidP="00EF42D9">
      <w:pPr>
        <w:contextualSpacing/>
        <w:jc w:val="both"/>
        <w:rPr>
          <w:rFonts w:ascii="Arial" w:eastAsia="Calibri" w:hAnsi="Arial" w:cs="Arial"/>
          <w:sz w:val="20"/>
          <w:szCs w:val="20"/>
          <w:lang w:val="es-ES"/>
        </w:rPr>
      </w:pPr>
      <w:r w:rsidRPr="00422BBE">
        <w:rPr>
          <w:rFonts w:ascii="Arial" w:eastAsia="Calibri" w:hAnsi="Arial" w:cs="Arial"/>
          <w:sz w:val="20"/>
          <w:szCs w:val="20"/>
          <w:lang w:val="es-ES"/>
        </w:rPr>
        <w:t>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w:t>
      </w:r>
    </w:p>
    <w:p w:rsidR="00EF42D9" w:rsidRPr="006B41ED" w:rsidRDefault="00EF42D9" w:rsidP="00EF42D9">
      <w:pPr>
        <w:contextualSpacing/>
        <w:jc w:val="both"/>
        <w:rPr>
          <w:rFonts w:ascii="Arial" w:eastAsia="Calibri" w:hAnsi="Arial" w:cs="Arial"/>
          <w:sz w:val="20"/>
          <w:szCs w:val="20"/>
          <w:lang w:val="es-ES"/>
        </w:rPr>
      </w:pPr>
      <w:r w:rsidRPr="00422BBE">
        <w:rPr>
          <w:rFonts w:ascii="Arial" w:eastAsia="Calibri" w:hAnsi="Arial" w:cs="Arial"/>
          <w:sz w:val="20"/>
          <w:szCs w:val="20"/>
          <w:lang w:val="es-ES"/>
        </w:rPr>
        <w:t xml:space="preserve"> </w:t>
      </w:r>
    </w:p>
    <w:p w:rsidR="00EF42D9" w:rsidRPr="006B41ED" w:rsidRDefault="00EF42D9" w:rsidP="00EF42D9">
      <w:pPr>
        <w:spacing w:after="0"/>
        <w:rPr>
          <w:rFonts w:ascii="Arial" w:eastAsia="Times New Roman" w:hAnsi="Arial" w:cs="Arial"/>
          <w:color w:val="000000"/>
          <w:sz w:val="20"/>
          <w:szCs w:val="20"/>
        </w:rPr>
      </w:pPr>
      <w:r w:rsidRPr="006B41ED">
        <w:rPr>
          <w:rFonts w:ascii="Arial" w:eastAsia="Times New Roman" w:hAnsi="Arial" w:cs="Arial"/>
          <w:b/>
          <w:color w:val="000000"/>
          <w:sz w:val="20"/>
          <w:szCs w:val="20"/>
        </w:rPr>
        <w:lastRenderedPageBreak/>
        <w:t xml:space="preserve">11. </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Calificaciones otorgadas</w:t>
      </w:r>
      <w:r w:rsidRPr="006B41ED">
        <w:rPr>
          <w:rFonts w:ascii="Arial" w:eastAsia="Times New Roman" w:hAnsi="Arial" w:cs="Arial"/>
          <w:color w:val="000000"/>
          <w:sz w:val="20"/>
          <w:szCs w:val="20"/>
        </w:rPr>
        <w:t>.- se informa que no ha sido sujeto a alguna calificación crediticia.</w:t>
      </w:r>
    </w:p>
    <w:p w:rsidR="00EF42D9" w:rsidRPr="006B41ED" w:rsidRDefault="00EF42D9" w:rsidP="00EF42D9">
      <w:pPr>
        <w:spacing w:after="0"/>
        <w:rPr>
          <w:rFonts w:ascii="Arial" w:eastAsia="Times New Roman" w:hAnsi="Arial" w:cs="Arial"/>
          <w:color w:val="000000"/>
          <w:sz w:val="20"/>
          <w:szCs w:val="20"/>
        </w:rPr>
      </w:pPr>
      <w:r w:rsidRPr="006B41ED">
        <w:rPr>
          <w:rFonts w:ascii="Arial" w:eastAsia="Times New Roman" w:hAnsi="Arial" w:cs="Arial"/>
          <w:color w:val="000000"/>
          <w:sz w:val="20"/>
          <w:szCs w:val="20"/>
        </w:rPr>
        <w:t xml:space="preserve"> </w:t>
      </w:r>
    </w:p>
    <w:p w:rsidR="00EF42D9" w:rsidRPr="006B41ED" w:rsidRDefault="00EF42D9" w:rsidP="00EF42D9">
      <w:pPr>
        <w:spacing w:after="0"/>
        <w:rPr>
          <w:rFonts w:ascii="Arial" w:eastAsia="Times New Roman" w:hAnsi="Arial" w:cs="Arial"/>
          <w:b/>
          <w:color w:val="000000"/>
          <w:sz w:val="20"/>
          <w:szCs w:val="20"/>
        </w:rPr>
      </w:pPr>
      <w:r w:rsidRPr="006B41ED">
        <w:rPr>
          <w:rFonts w:ascii="Arial" w:eastAsia="Times New Roman" w:hAnsi="Arial" w:cs="Arial"/>
          <w:b/>
          <w:color w:val="000000"/>
          <w:sz w:val="20"/>
          <w:szCs w:val="20"/>
        </w:rPr>
        <w:t xml:space="preserve">12. </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 xml:space="preserve">Proceso de Mejora.- </w:t>
      </w:r>
    </w:p>
    <w:p w:rsidR="00EF42D9" w:rsidRPr="006B41ED" w:rsidRDefault="00EF42D9" w:rsidP="00EF42D9">
      <w:pPr>
        <w:spacing w:after="0"/>
        <w:rPr>
          <w:rFonts w:ascii="Arial" w:eastAsia="Times New Roman" w:hAnsi="Arial" w:cs="Arial"/>
          <w:color w:val="000000"/>
          <w:sz w:val="20"/>
          <w:szCs w:val="20"/>
        </w:rPr>
      </w:pPr>
      <w:r w:rsidRPr="006B41ED">
        <w:rPr>
          <w:rFonts w:ascii="Arial" w:eastAsia="Times New Roman" w:hAnsi="Arial" w:cs="Arial"/>
          <w:color w:val="000000"/>
          <w:sz w:val="20"/>
          <w:szCs w:val="20"/>
        </w:rPr>
        <w:t>Se informará de:</w:t>
      </w:r>
    </w:p>
    <w:p w:rsidR="00EF42D9" w:rsidRPr="006B41ED" w:rsidRDefault="00EF42D9" w:rsidP="00EF42D9">
      <w:pPr>
        <w:spacing w:after="0"/>
        <w:rPr>
          <w:rFonts w:ascii="Arial" w:eastAsia="Times New Roman" w:hAnsi="Arial" w:cs="Arial"/>
          <w:color w:val="000000"/>
          <w:sz w:val="20"/>
          <w:szCs w:val="20"/>
        </w:rPr>
      </w:pPr>
      <w:r w:rsidRPr="006B41ED">
        <w:rPr>
          <w:rFonts w:ascii="Arial" w:eastAsia="Times New Roman" w:hAnsi="Arial" w:cs="Arial"/>
          <w:color w:val="000000"/>
          <w:sz w:val="20"/>
          <w:szCs w:val="20"/>
        </w:rPr>
        <w:t>a) Principales Políticas de control interno.</w:t>
      </w:r>
    </w:p>
    <w:p w:rsidR="00EF42D9" w:rsidRPr="006B41ED" w:rsidRDefault="00EF42D9" w:rsidP="00EF42D9">
      <w:pPr>
        <w:spacing w:after="0"/>
        <w:rPr>
          <w:rFonts w:ascii="Arial" w:eastAsia="Times New Roman" w:hAnsi="Arial" w:cs="Arial"/>
          <w:color w:val="000000"/>
          <w:sz w:val="20"/>
          <w:szCs w:val="20"/>
        </w:rPr>
      </w:pPr>
      <w:r w:rsidRPr="006B41ED">
        <w:rPr>
          <w:rFonts w:ascii="Arial" w:eastAsia="Times New Roman" w:hAnsi="Arial" w:cs="Arial"/>
          <w:color w:val="000000"/>
          <w:sz w:val="20"/>
          <w:szCs w:val="20"/>
        </w:rPr>
        <w:t xml:space="preserve">b) Medidas de desempeño financiero, metas y alcance. </w:t>
      </w:r>
    </w:p>
    <w:p w:rsidR="00EF42D9" w:rsidRPr="006B41ED" w:rsidRDefault="00EF42D9" w:rsidP="00EF42D9">
      <w:pPr>
        <w:spacing w:after="0"/>
        <w:rPr>
          <w:rFonts w:ascii="Arial" w:eastAsia="Times New Roman" w:hAnsi="Arial" w:cs="Arial"/>
          <w:color w:val="000000"/>
          <w:sz w:val="20"/>
          <w:szCs w:val="20"/>
        </w:rPr>
      </w:pPr>
    </w:p>
    <w:p w:rsidR="00EF42D9" w:rsidRPr="006B41ED"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b/>
          <w:color w:val="000000"/>
          <w:sz w:val="20"/>
          <w:szCs w:val="20"/>
        </w:rPr>
        <w:t>13.</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 xml:space="preserve"> Información por Segmentos</w:t>
      </w:r>
    </w:p>
    <w:p w:rsidR="00EF42D9" w:rsidRPr="006B41ED"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color w:val="000000"/>
          <w:sz w:val="20"/>
          <w:szCs w:val="20"/>
        </w:rPr>
        <w:t>Se informa que no se considera necesario revelar la información de manera segmentada en este reporte mensual.</w:t>
      </w:r>
    </w:p>
    <w:p w:rsidR="00EF42D9" w:rsidRPr="006B41ED" w:rsidRDefault="00EF42D9" w:rsidP="00EF42D9">
      <w:pPr>
        <w:spacing w:after="0"/>
        <w:jc w:val="both"/>
        <w:rPr>
          <w:rFonts w:ascii="Arial" w:eastAsia="Times New Roman" w:hAnsi="Arial" w:cs="Arial"/>
          <w:b/>
          <w:color w:val="000000"/>
          <w:sz w:val="20"/>
          <w:szCs w:val="20"/>
        </w:rPr>
      </w:pPr>
    </w:p>
    <w:p w:rsidR="00EF42D9" w:rsidRPr="006B41ED"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b/>
          <w:color w:val="000000"/>
          <w:sz w:val="20"/>
          <w:szCs w:val="20"/>
        </w:rPr>
        <w:t>14.</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 xml:space="preserve"> Eventos Posteriores al Cierre</w:t>
      </w:r>
    </w:p>
    <w:p w:rsidR="00EF42D9" w:rsidRPr="006B41ED"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color w:val="000000"/>
          <w:sz w:val="20"/>
          <w:szCs w:val="20"/>
        </w:rPr>
        <w:t>En el periodo que se informa no se presentan eventos posteriores al cierre del mismo, que modifiquen considerablemente los registros de los Estados Financieros.</w:t>
      </w:r>
    </w:p>
    <w:p w:rsidR="00EF42D9" w:rsidRPr="006B41ED" w:rsidRDefault="00EF42D9" w:rsidP="00EF42D9">
      <w:pPr>
        <w:spacing w:after="0"/>
        <w:jc w:val="both"/>
        <w:rPr>
          <w:rFonts w:ascii="Arial" w:eastAsia="Times New Roman" w:hAnsi="Arial" w:cs="Arial"/>
          <w:b/>
          <w:color w:val="000000"/>
          <w:sz w:val="20"/>
          <w:szCs w:val="20"/>
        </w:rPr>
      </w:pPr>
    </w:p>
    <w:p w:rsidR="00EF42D9" w:rsidRPr="006B41ED" w:rsidRDefault="00EF42D9" w:rsidP="00EF42D9">
      <w:pPr>
        <w:spacing w:after="0"/>
        <w:jc w:val="both"/>
        <w:rPr>
          <w:rFonts w:ascii="Arial" w:eastAsia="Times New Roman" w:hAnsi="Arial" w:cs="Arial"/>
          <w:b/>
          <w:color w:val="000000"/>
          <w:sz w:val="20"/>
          <w:szCs w:val="20"/>
        </w:rPr>
      </w:pPr>
      <w:r w:rsidRPr="006B41ED">
        <w:rPr>
          <w:rFonts w:ascii="Arial" w:eastAsia="Times New Roman" w:hAnsi="Arial" w:cs="Arial"/>
          <w:b/>
          <w:color w:val="000000"/>
          <w:sz w:val="20"/>
          <w:szCs w:val="20"/>
        </w:rPr>
        <w:t xml:space="preserve">15. </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Partes Relacionadas</w:t>
      </w:r>
    </w:p>
    <w:p w:rsidR="00EF42D9" w:rsidRPr="006B41ED"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color w:val="000000"/>
          <w:sz w:val="20"/>
          <w:szCs w:val="20"/>
        </w:rPr>
        <w:t>Se manifiesta que no existen partes relacionadas que pudieran ejercer influencia significativo sobre las tomas de decisiones financieras y operativas.</w:t>
      </w:r>
    </w:p>
    <w:p w:rsidR="00EF42D9" w:rsidRPr="006B41ED" w:rsidRDefault="00EF42D9" w:rsidP="00EF42D9">
      <w:pPr>
        <w:spacing w:after="0"/>
        <w:rPr>
          <w:rFonts w:ascii="Arial" w:eastAsia="Times New Roman" w:hAnsi="Arial" w:cs="Arial"/>
          <w:color w:val="000000"/>
          <w:sz w:val="20"/>
          <w:szCs w:val="20"/>
          <w:highlight w:val="lightGray"/>
        </w:rPr>
      </w:pPr>
    </w:p>
    <w:p w:rsidR="00EF42D9" w:rsidRPr="006B41ED" w:rsidRDefault="00EF42D9" w:rsidP="00EF42D9">
      <w:pPr>
        <w:spacing w:after="0"/>
        <w:jc w:val="both"/>
        <w:rPr>
          <w:rFonts w:ascii="Arial" w:eastAsia="Times New Roman" w:hAnsi="Arial" w:cs="Arial"/>
          <w:b/>
          <w:color w:val="000000"/>
          <w:sz w:val="20"/>
          <w:szCs w:val="20"/>
        </w:rPr>
      </w:pPr>
      <w:r w:rsidRPr="006B41ED">
        <w:rPr>
          <w:rFonts w:ascii="Arial" w:eastAsia="Times New Roman" w:hAnsi="Arial" w:cs="Arial"/>
          <w:b/>
          <w:color w:val="000000"/>
          <w:sz w:val="20"/>
          <w:szCs w:val="20"/>
        </w:rPr>
        <w:t xml:space="preserve">16. </w:t>
      </w:r>
      <w:r>
        <w:rPr>
          <w:rFonts w:ascii="Arial" w:eastAsia="Times New Roman" w:hAnsi="Arial" w:cs="Arial"/>
          <w:b/>
          <w:color w:val="000000"/>
          <w:sz w:val="20"/>
          <w:szCs w:val="20"/>
        </w:rPr>
        <w:tab/>
      </w:r>
      <w:r w:rsidRPr="006B41ED">
        <w:rPr>
          <w:rFonts w:ascii="Arial" w:eastAsia="Times New Roman" w:hAnsi="Arial" w:cs="Arial"/>
          <w:b/>
          <w:color w:val="000000"/>
          <w:sz w:val="20"/>
          <w:szCs w:val="20"/>
        </w:rPr>
        <w:t>Responsabilidad Sobre la Presentación Razonable de la Información Contable</w:t>
      </w:r>
    </w:p>
    <w:p w:rsidR="00EF42D9" w:rsidRDefault="00EF42D9" w:rsidP="00EF42D9">
      <w:pPr>
        <w:spacing w:after="0"/>
        <w:jc w:val="both"/>
        <w:rPr>
          <w:rFonts w:ascii="Arial" w:eastAsia="Times New Roman" w:hAnsi="Arial" w:cs="Arial"/>
          <w:color w:val="000000"/>
          <w:sz w:val="20"/>
          <w:szCs w:val="20"/>
        </w:rPr>
      </w:pPr>
      <w:r w:rsidRPr="006B41ED">
        <w:rPr>
          <w:rFonts w:ascii="Arial" w:eastAsia="Times New Roman" w:hAnsi="Arial" w:cs="Arial"/>
          <w:color w:val="000000"/>
          <w:sz w:val="20"/>
          <w:szCs w:val="20"/>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EF42D9" w:rsidRPr="006B41ED" w:rsidRDefault="00EF42D9" w:rsidP="00EF42D9">
      <w:pPr>
        <w:spacing w:after="0"/>
        <w:jc w:val="both"/>
        <w:rPr>
          <w:rFonts w:ascii="Arial" w:eastAsia="Times New Roman" w:hAnsi="Arial" w:cs="Arial"/>
          <w:color w:val="000000"/>
          <w:sz w:val="20"/>
          <w:szCs w:val="20"/>
          <w:highlight w:val="lightGray"/>
        </w:rPr>
      </w:pPr>
    </w:p>
    <w:p w:rsidR="00CA386D" w:rsidRPr="008166C5" w:rsidRDefault="00EF42D9" w:rsidP="00CA386D">
      <w:pPr>
        <w:jc w:val="center"/>
        <w:rPr>
          <w:rFonts w:ascii="Arial" w:hAnsi="Arial" w:cs="Arial"/>
          <w:b/>
        </w:rPr>
      </w:pPr>
      <w:r>
        <w:rPr>
          <w:rFonts w:ascii="Arial" w:hAnsi="Arial" w:cs="Arial"/>
          <w:b/>
        </w:rPr>
        <w:t xml:space="preserve">b) </w:t>
      </w:r>
      <w:r w:rsidR="00CA386D" w:rsidRPr="008166C5">
        <w:rPr>
          <w:rFonts w:ascii="Arial" w:hAnsi="Arial" w:cs="Arial"/>
          <w:b/>
        </w:rPr>
        <w:t>NOTAS DE DESGLOSE</w:t>
      </w:r>
    </w:p>
    <w:p w:rsidR="00EF42D9" w:rsidRPr="008166C5" w:rsidRDefault="00881974" w:rsidP="00EF42D9">
      <w:pPr>
        <w:rPr>
          <w:rFonts w:ascii="Arial" w:hAnsi="Arial" w:cs="Arial"/>
          <w:b/>
        </w:rPr>
      </w:pPr>
      <w:r w:rsidRPr="008166C5">
        <w:rPr>
          <w:rFonts w:ascii="Arial" w:hAnsi="Arial" w:cs="Arial"/>
          <w:b/>
        </w:rPr>
        <w:t>I)</w:t>
      </w:r>
      <w:r w:rsidRPr="008166C5">
        <w:rPr>
          <w:rFonts w:ascii="Arial" w:hAnsi="Arial" w:cs="Arial"/>
          <w:b/>
        </w:rPr>
        <w:tab/>
      </w:r>
      <w:r w:rsidR="00EF42D9" w:rsidRPr="008166C5">
        <w:rPr>
          <w:rFonts w:ascii="Arial" w:hAnsi="Arial" w:cs="Arial"/>
          <w:b/>
        </w:rPr>
        <w:t>NOTAS AL ESTADO DE ACTIVIDADES</w:t>
      </w:r>
    </w:p>
    <w:p w:rsidR="00EF42D9" w:rsidRPr="00546969" w:rsidRDefault="00EF42D9" w:rsidP="00EF42D9">
      <w:pPr>
        <w:jc w:val="both"/>
        <w:rPr>
          <w:rFonts w:ascii="Arial" w:eastAsia="Calibri" w:hAnsi="Arial" w:cs="Arial"/>
          <w:sz w:val="20"/>
          <w:szCs w:val="20"/>
          <w:lang w:val="es-ES"/>
        </w:rPr>
      </w:pPr>
      <w:r w:rsidRPr="00B863CE">
        <w:rPr>
          <w:rFonts w:ascii="Arial" w:eastAsia="Calibri" w:hAnsi="Arial" w:cs="Arial"/>
          <w:sz w:val="20"/>
          <w:szCs w:val="20"/>
          <w:lang w:val="es-ES"/>
        </w:rPr>
        <w:t xml:space="preserve">La finalidad del Estado de Actividades es informar detalladamente la manera en que se logra el resultado del ejercicio en gestión, mostrando de manera resumida los ingresos y los gastos realizados con la operación del </w:t>
      </w:r>
      <w:r>
        <w:rPr>
          <w:rFonts w:ascii="Arial" w:eastAsia="Calibri" w:hAnsi="Arial" w:cs="Arial"/>
          <w:sz w:val="20"/>
          <w:szCs w:val="20"/>
          <w:lang w:val="es-ES"/>
        </w:rPr>
        <w:t>Firdemich</w:t>
      </w:r>
      <w:r w:rsidRPr="00B863CE">
        <w:rPr>
          <w:rFonts w:ascii="Arial" w:eastAsia="Calibri" w:hAnsi="Arial" w:cs="Arial"/>
          <w:sz w:val="20"/>
          <w:szCs w:val="20"/>
          <w:lang w:val="es-ES"/>
        </w:rPr>
        <w:t xml:space="preserve">,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w:t>
      </w:r>
      <w:r w:rsidRPr="00546969">
        <w:rPr>
          <w:rFonts w:ascii="Arial" w:eastAsia="Calibri" w:hAnsi="Arial" w:cs="Arial"/>
          <w:sz w:val="20"/>
          <w:szCs w:val="20"/>
          <w:lang w:val="es-ES"/>
        </w:rPr>
        <w:t xml:space="preserve">facilitar su análisis. </w:t>
      </w:r>
    </w:p>
    <w:p w:rsidR="00EF42D9" w:rsidRPr="00546969" w:rsidRDefault="00EF42D9" w:rsidP="00EF42D9">
      <w:pPr>
        <w:numPr>
          <w:ilvl w:val="0"/>
          <w:numId w:val="9"/>
        </w:numPr>
        <w:ind w:left="284"/>
        <w:contextualSpacing/>
        <w:jc w:val="both"/>
        <w:rPr>
          <w:rFonts w:ascii="Arial" w:eastAsia="Calibri" w:hAnsi="Arial" w:cs="Arial"/>
          <w:sz w:val="20"/>
          <w:szCs w:val="20"/>
        </w:rPr>
      </w:pPr>
      <w:r w:rsidRPr="00546969">
        <w:rPr>
          <w:rFonts w:ascii="Arial" w:eastAsia="Calibri" w:hAnsi="Arial" w:cs="Arial"/>
          <w:b/>
          <w:sz w:val="20"/>
          <w:szCs w:val="20"/>
          <w:lang w:val="es-ES"/>
        </w:rPr>
        <w:t>Ingresos de Gestión:</w:t>
      </w:r>
      <w:r w:rsidRPr="00546969">
        <w:rPr>
          <w:rFonts w:ascii="Arial" w:eastAsia="Calibri" w:hAnsi="Arial" w:cs="Arial"/>
          <w:sz w:val="20"/>
          <w:szCs w:val="20"/>
        </w:rPr>
        <w:t xml:space="preserve"> Se presentan Ingresos por los Intereses de los diversos programas por un importe de $ </w:t>
      </w:r>
      <w:r w:rsidR="00284727">
        <w:rPr>
          <w:rFonts w:ascii="Arial" w:eastAsia="Calibri" w:hAnsi="Arial" w:cs="Arial"/>
          <w:sz w:val="20"/>
          <w:szCs w:val="20"/>
        </w:rPr>
        <w:t>844</w:t>
      </w:r>
      <w:r w:rsidRPr="00546969">
        <w:rPr>
          <w:rFonts w:ascii="Arial" w:eastAsia="Calibri" w:hAnsi="Arial" w:cs="Arial"/>
          <w:sz w:val="20"/>
          <w:szCs w:val="20"/>
        </w:rPr>
        <w:t>,</w:t>
      </w:r>
      <w:r w:rsidR="00284727">
        <w:rPr>
          <w:rFonts w:ascii="Arial" w:eastAsia="Calibri" w:hAnsi="Arial" w:cs="Arial"/>
          <w:sz w:val="20"/>
          <w:szCs w:val="20"/>
        </w:rPr>
        <w:t>278</w:t>
      </w:r>
      <w:r w:rsidRPr="00546969">
        <w:rPr>
          <w:rFonts w:ascii="Arial" w:eastAsia="Calibri" w:hAnsi="Arial" w:cs="Arial"/>
          <w:sz w:val="20"/>
          <w:szCs w:val="20"/>
        </w:rPr>
        <w:t xml:space="preserve"> que corresponden a  la recaudación correspondiente a los intereses  normales por $ </w:t>
      </w:r>
      <w:r w:rsidR="00284727">
        <w:rPr>
          <w:rFonts w:ascii="Arial" w:eastAsia="Calibri" w:hAnsi="Arial" w:cs="Arial"/>
          <w:sz w:val="20"/>
          <w:szCs w:val="20"/>
        </w:rPr>
        <w:t>122</w:t>
      </w:r>
      <w:r w:rsidRPr="00546969">
        <w:rPr>
          <w:rFonts w:ascii="Arial" w:eastAsia="Calibri" w:hAnsi="Arial" w:cs="Arial"/>
          <w:sz w:val="20"/>
          <w:szCs w:val="20"/>
        </w:rPr>
        <w:t>,</w:t>
      </w:r>
      <w:r w:rsidR="00284727">
        <w:rPr>
          <w:rFonts w:ascii="Arial" w:eastAsia="Calibri" w:hAnsi="Arial" w:cs="Arial"/>
          <w:sz w:val="20"/>
          <w:szCs w:val="20"/>
        </w:rPr>
        <w:t>281</w:t>
      </w:r>
      <w:r w:rsidRPr="00546969">
        <w:rPr>
          <w:rFonts w:ascii="Arial" w:eastAsia="Calibri" w:hAnsi="Arial" w:cs="Arial"/>
          <w:sz w:val="20"/>
          <w:szCs w:val="20"/>
        </w:rPr>
        <w:t xml:space="preserve"> y, moratorios por $ </w:t>
      </w:r>
      <w:r w:rsidR="00284727">
        <w:rPr>
          <w:rFonts w:ascii="Arial" w:eastAsia="Calibri" w:hAnsi="Arial" w:cs="Arial"/>
          <w:sz w:val="20"/>
          <w:szCs w:val="20"/>
        </w:rPr>
        <w:t>721</w:t>
      </w:r>
      <w:r w:rsidRPr="00546969">
        <w:rPr>
          <w:rFonts w:ascii="Arial" w:eastAsia="Calibri" w:hAnsi="Arial" w:cs="Arial"/>
          <w:sz w:val="20"/>
          <w:szCs w:val="20"/>
        </w:rPr>
        <w:t>,</w:t>
      </w:r>
      <w:r w:rsidR="00284727">
        <w:rPr>
          <w:rFonts w:ascii="Arial" w:eastAsia="Calibri" w:hAnsi="Arial" w:cs="Arial"/>
          <w:sz w:val="20"/>
          <w:szCs w:val="20"/>
        </w:rPr>
        <w:t>997</w:t>
      </w:r>
      <w:r w:rsidRPr="00546969">
        <w:rPr>
          <w:rFonts w:ascii="Arial" w:eastAsia="Calibri" w:hAnsi="Arial" w:cs="Arial"/>
          <w:sz w:val="20"/>
          <w:szCs w:val="20"/>
        </w:rPr>
        <w:t xml:space="preserve"> de la cartera (créditos otorgados), de acuerdo a los contratos firmados por los acreditados.. </w:t>
      </w:r>
    </w:p>
    <w:p w:rsidR="00EF42D9" w:rsidRPr="00546969" w:rsidRDefault="00EF42D9" w:rsidP="00EF42D9">
      <w:pPr>
        <w:numPr>
          <w:ilvl w:val="0"/>
          <w:numId w:val="8"/>
        </w:numPr>
        <w:ind w:left="284" w:hanging="425"/>
        <w:contextualSpacing/>
        <w:jc w:val="both"/>
        <w:rPr>
          <w:rFonts w:ascii="Arial" w:eastAsia="Calibri" w:hAnsi="Arial" w:cs="Arial"/>
          <w:color w:val="000000" w:themeColor="text1"/>
          <w:sz w:val="20"/>
          <w:szCs w:val="20"/>
        </w:rPr>
      </w:pPr>
      <w:r w:rsidRPr="00546969">
        <w:rPr>
          <w:rFonts w:ascii="Arial" w:eastAsia="Calibri" w:hAnsi="Arial" w:cs="Arial"/>
          <w:b/>
          <w:sz w:val="20"/>
          <w:szCs w:val="20"/>
          <w:lang w:val="es-ES"/>
        </w:rPr>
        <w:t>Otros Ingresos y Beneficios</w:t>
      </w:r>
      <w:r w:rsidRPr="00546969">
        <w:rPr>
          <w:rFonts w:ascii="Arial" w:eastAsia="Calibri" w:hAnsi="Arial" w:cs="Arial"/>
          <w:b/>
          <w:color w:val="000000" w:themeColor="text1"/>
          <w:sz w:val="20"/>
          <w:szCs w:val="20"/>
        </w:rPr>
        <w:t xml:space="preserve">:  </w:t>
      </w:r>
      <w:r w:rsidRPr="00546969">
        <w:rPr>
          <w:rFonts w:ascii="Arial" w:eastAsia="Calibri" w:hAnsi="Arial" w:cs="Arial"/>
          <w:color w:val="000000" w:themeColor="text1"/>
          <w:sz w:val="20"/>
          <w:szCs w:val="20"/>
        </w:rPr>
        <w:t>Por un importe de $ 1,</w:t>
      </w:r>
      <w:r w:rsidR="00284727">
        <w:rPr>
          <w:rFonts w:ascii="Arial" w:eastAsia="Calibri" w:hAnsi="Arial" w:cs="Arial"/>
          <w:color w:val="000000" w:themeColor="text1"/>
          <w:sz w:val="20"/>
          <w:szCs w:val="20"/>
        </w:rPr>
        <w:t>980</w:t>
      </w:r>
      <w:r w:rsidRPr="00546969">
        <w:rPr>
          <w:rFonts w:ascii="Arial" w:eastAsia="Calibri" w:hAnsi="Arial" w:cs="Arial"/>
          <w:color w:val="000000" w:themeColor="text1"/>
          <w:sz w:val="20"/>
          <w:szCs w:val="20"/>
        </w:rPr>
        <w:t>,</w:t>
      </w:r>
      <w:r w:rsidR="00284727">
        <w:rPr>
          <w:rFonts w:ascii="Arial" w:eastAsia="Calibri" w:hAnsi="Arial" w:cs="Arial"/>
          <w:color w:val="000000" w:themeColor="text1"/>
          <w:sz w:val="20"/>
          <w:szCs w:val="20"/>
        </w:rPr>
        <w:t>317</w:t>
      </w:r>
      <w:r w:rsidRPr="00546969">
        <w:rPr>
          <w:rFonts w:ascii="Arial" w:eastAsia="Calibri" w:hAnsi="Arial" w:cs="Arial"/>
          <w:color w:val="000000" w:themeColor="text1"/>
          <w:sz w:val="20"/>
          <w:szCs w:val="20"/>
        </w:rPr>
        <w:t xml:space="preserve"> se dividen en: </w:t>
      </w:r>
    </w:p>
    <w:p w:rsidR="00EF42D9" w:rsidRPr="00546969" w:rsidRDefault="00EF42D9" w:rsidP="00EF42D9">
      <w:pPr>
        <w:numPr>
          <w:ilvl w:val="0"/>
          <w:numId w:val="11"/>
        </w:numPr>
        <w:ind w:left="426" w:hanging="295"/>
        <w:contextualSpacing/>
        <w:jc w:val="both"/>
        <w:rPr>
          <w:rFonts w:ascii="Arial" w:eastAsia="Calibri" w:hAnsi="Arial" w:cs="Arial"/>
          <w:color w:val="000000" w:themeColor="text1"/>
          <w:sz w:val="20"/>
          <w:szCs w:val="20"/>
        </w:rPr>
      </w:pPr>
      <w:r w:rsidRPr="00546969">
        <w:rPr>
          <w:rFonts w:ascii="Arial" w:eastAsia="Calibri" w:hAnsi="Arial" w:cs="Arial"/>
          <w:color w:val="000000" w:themeColor="text1"/>
          <w:sz w:val="20"/>
          <w:szCs w:val="20"/>
        </w:rPr>
        <w:t>Ingresos Financieros por $ 1´</w:t>
      </w:r>
      <w:r w:rsidR="00284727">
        <w:rPr>
          <w:rFonts w:ascii="Arial" w:eastAsia="Calibri" w:hAnsi="Arial" w:cs="Arial"/>
          <w:color w:val="000000" w:themeColor="text1"/>
          <w:sz w:val="20"/>
          <w:szCs w:val="20"/>
        </w:rPr>
        <w:t>409</w:t>
      </w:r>
      <w:r w:rsidRPr="00546969">
        <w:rPr>
          <w:rFonts w:ascii="Arial" w:eastAsia="Calibri" w:hAnsi="Arial" w:cs="Arial"/>
          <w:color w:val="000000" w:themeColor="text1"/>
          <w:sz w:val="20"/>
          <w:szCs w:val="20"/>
        </w:rPr>
        <w:t>,</w:t>
      </w:r>
      <w:r w:rsidR="00284727">
        <w:rPr>
          <w:rFonts w:ascii="Arial" w:eastAsia="Calibri" w:hAnsi="Arial" w:cs="Arial"/>
          <w:color w:val="000000" w:themeColor="text1"/>
          <w:sz w:val="20"/>
          <w:szCs w:val="20"/>
        </w:rPr>
        <w:t>287</w:t>
      </w:r>
      <w:r w:rsidRPr="00546969">
        <w:rPr>
          <w:rFonts w:ascii="Arial" w:eastAsia="Calibri" w:hAnsi="Arial" w:cs="Arial"/>
          <w:color w:val="000000" w:themeColor="text1"/>
          <w:sz w:val="20"/>
          <w:szCs w:val="20"/>
        </w:rPr>
        <w:t xml:space="preserve"> que corresponden a intereses ganados por inversiones en instituciones de crédito.</w:t>
      </w:r>
    </w:p>
    <w:p w:rsidR="00EF42D9" w:rsidRPr="0030460D" w:rsidRDefault="00EF42D9" w:rsidP="00EF42D9">
      <w:pPr>
        <w:numPr>
          <w:ilvl w:val="0"/>
          <w:numId w:val="11"/>
        </w:numPr>
        <w:spacing w:after="0"/>
        <w:ind w:left="284" w:hanging="295"/>
        <w:contextualSpacing/>
        <w:jc w:val="both"/>
        <w:rPr>
          <w:rFonts w:ascii="Arial" w:eastAsia="Times New Roman" w:hAnsi="Arial" w:cs="Arial"/>
          <w:color w:val="000000"/>
          <w:sz w:val="20"/>
          <w:szCs w:val="20"/>
        </w:rPr>
      </w:pPr>
      <w:r w:rsidRPr="00546969">
        <w:rPr>
          <w:rFonts w:ascii="Arial" w:eastAsia="Calibri" w:hAnsi="Arial" w:cs="Arial"/>
          <w:sz w:val="20"/>
          <w:szCs w:val="20"/>
        </w:rPr>
        <w:lastRenderedPageBreak/>
        <w:t>Otros Ingresos y Beneficios Varios por $ 571,030, por comisiones cobradas a Si Financia, excedentes en la adjudicación de bienes inmuebles,   por saldos a favor  tomados de acreditados y por el redondeo de centavos</w:t>
      </w:r>
      <w:r w:rsidRPr="00422BBE">
        <w:rPr>
          <w:rFonts w:ascii="Arial" w:eastAsia="Calibri" w:hAnsi="Arial" w:cs="Arial"/>
          <w:sz w:val="20"/>
          <w:szCs w:val="20"/>
        </w:rPr>
        <w:t xml:space="preserve"> en el pago de impuestos</w:t>
      </w:r>
      <w:r w:rsidR="008162EC">
        <w:rPr>
          <w:rFonts w:ascii="Arial" w:eastAsia="Calibri" w:hAnsi="Arial" w:cs="Arial"/>
          <w:sz w:val="20"/>
          <w:szCs w:val="20"/>
        </w:rPr>
        <w:t xml:space="preserve"> y, </w:t>
      </w:r>
      <w:r w:rsidR="008162EC">
        <w:rPr>
          <w:rFonts w:ascii="Arial" w:eastAsia="Calibri" w:hAnsi="Arial" w:cs="Arial"/>
          <w:sz w:val="20"/>
          <w:szCs w:val="20"/>
          <w:lang w:val="es-ES"/>
        </w:rPr>
        <w:t>se tiene un importe de $396,176</w:t>
      </w:r>
      <w:r w:rsidR="008162EC" w:rsidRPr="00A22FB3">
        <w:rPr>
          <w:rFonts w:ascii="Arial" w:eastAsia="Calibri" w:hAnsi="Arial" w:cs="Arial"/>
          <w:sz w:val="20"/>
          <w:szCs w:val="20"/>
          <w:lang w:val="es-ES"/>
        </w:rPr>
        <w:t xml:space="preserve"> pesos,</w:t>
      </w:r>
      <w:r w:rsidR="008162EC">
        <w:rPr>
          <w:rFonts w:ascii="Arial" w:eastAsia="Calibri" w:hAnsi="Arial" w:cs="Arial"/>
          <w:sz w:val="20"/>
          <w:szCs w:val="20"/>
          <w:lang w:val="es-ES"/>
        </w:rPr>
        <w:t xml:space="preserve"> correspondientes a los saldos a favor de los acreditados, y de los ingresos clasificados como “No Identificados” de los cuales se solicita la aplicación definitiva a otros ingresos, quedando salvaguardados los derechos de los acreditados, para la aplicación correspondientes, autorizado mediante acuerdo FIR/SO/II/09/22</w:t>
      </w:r>
      <w:r w:rsidR="008162EC" w:rsidRPr="00422BBE">
        <w:rPr>
          <w:rFonts w:ascii="Arial" w:eastAsia="Calibri" w:hAnsi="Arial" w:cs="Arial"/>
          <w:color w:val="000000"/>
          <w:sz w:val="20"/>
          <w:szCs w:val="20"/>
        </w:rPr>
        <w:t>.</w:t>
      </w:r>
    </w:p>
    <w:p w:rsidR="00EF42D9" w:rsidRDefault="00EF42D9" w:rsidP="00EF42D9">
      <w:pPr>
        <w:spacing w:after="0"/>
        <w:ind w:left="426"/>
        <w:contextualSpacing/>
        <w:jc w:val="both"/>
        <w:rPr>
          <w:rFonts w:ascii="Arial" w:eastAsia="Times New Roman" w:hAnsi="Arial" w:cs="Arial"/>
          <w:color w:val="000000"/>
          <w:sz w:val="20"/>
          <w:szCs w:val="20"/>
        </w:rPr>
      </w:pPr>
    </w:p>
    <w:p w:rsidR="00EF42D9" w:rsidRDefault="00284727" w:rsidP="00EF42D9">
      <w:pPr>
        <w:rPr>
          <w:rFonts w:ascii="Arial" w:eastAsia="Calibri" w:hAnsi="Arial" w:cs="Arial"/>
          <w:b/>
          <w:sz w:val="20"/>
          <w:szCs w:val="20"/>
        </w:rPr>
      </w:pPr>
      <w:r>
        <w:rPr>
          <w:noProof/>
        </w:rPr>
        <w:drawing>
          <wp:inline distT="0" distB="0" distL="0" distR="0" wp14:anchorId="6304D5EE" wp14:editId="4B900080">
            <wp:extent cx="6143625" cy="1057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5" t="14373" r="40433" b="63153"/>
                    <a:stretch/>
                  </pic:blipFill>
                  <pic:spPr bwMode="auto">
                    <a:xfrm>
                      <a:off x="0" y="0"/>
                      <a:ext cx="6150104" cy="1058390"/>
                    </a:xfrm>
                    <a:prstGeom prst="rect">
                      <a:avLst/>
                    </a:prstGeom>
                    <a:ln>
                      <a:noFill/>
                    </a:ln>
                    <a:extLst>
                      <a:ext uri="{53640926-AAD7-44D8-BBD7-CCE9431645EC}">
                        <a14:shadowObscured xmlns:a14="http://schemas.microsoft.com/office/drawing/2010/main"/>
                      </a:ext>
                    </a:extLst>
                  </pic:spPr>
                </pic:pic>
              </a:graphicData>
            </a:graphic>
          </wp:inline>
        </w:drawing>
      </w:r>
    </w:p>
    <w:p w:rsidR="00EF42D9" w:rsidRPr="004F22CE" w:rsidRDefault="00EF42D9" w:rsidP="00EF42D9">
      <w:pPr>
        <w:jc w:val="both"/>
        <w:rPr>
          <w:rFonts w:ascii="Arial" w:eastAsiaTheme="minorHAnsi" w:hAnsi="Arial" w:cs="Arial"/>
          <w:b/>
        </w:rPr>
      </w:pPr>
      <w:r w:rsidRPr="004F22CE">
        <w:rPr>
          <w:rFonts w:ascii="Arial" w:eastAsiaTheme="minorHAnsi" w:hAnsi="Arial" w:cs="Arial"/>
          <w:b/>
        </w:rPr>
        <w:t xml:space="preserve">Gastos y otras </w:t>
      </w:r>
      <w:r w:rsidRPr="004F22CE">
        <w:rPr>
          <w:rFonts w:ascii="Arial" w:hAnsi="Arial" w:cs="Arial"/>
          <w:b/>
        </w:rPr>
        <w:t>pérdidas</w:t>
      </w:r>
    </w:p>
    <w:p w:rsidR="00EF42D9" w:rsidRPr="00EF42D9" w:rsidRDefault="00EF42D9" w:rsidP="00EF42D9">
      <w:pPr>
        <w:pStyle w:val="Prrafodelista"/>
        <w:numPr>
          <w:ilvl w:val="0"/>
          <w:numId w:val="47"/>
        </w:numPr>
        <w:ind w:left="284"/>
        <w:jc w:val="both"/>
        <w:rPr>
          <w:rFonts w:ascii="Arial" w:eastAsia="Calibri" w:hAnsi="Arial" w:cs="Arial"/>
          <w:b/>
          <w:color w:val="000000" w:themeColor="text1"/>
          <w:sz w:val="20"/>
          <w:szCs w:val="20"/>
        </w:rPr>
      </w:pPr>
      <w:r w:rsidRPr="00EF42D9">
        <w:rPr>
          <w:rFonts w:ascii="Arial" w:eastAsia="Calibri" w:hAnsi="Arial" w:cs="Arial"/>
          <w:b/>
          <w:color w:val="000000" w:themeColor="text1"/>
          <w:sz w:val="20"/>
          <w:szCs w:val="20"/>
        </w:rPr>
        <w:t>Gastos de Funcionamiento</w:t>
      </w:r>
    </w:p>
    <w:p w:rsidR="00EF42D9" w:rsidRPr="00422BBE" w:rsidRDefault="00EF42D9" w:rsidP="00EF42D9">
      <w:pPr>
        <w:jc w:val="both"/>
        <w:rPr>
          <w:rFonts w:ascii="Arial" w:eastAsia="Calibri" w:hAnsi="Arial" w:cs="Arial"/>
          <w:color w:val="000000" w:themeColor="text1"/>
          <w:sz w:val="20"/>
        </w:rPr>
      </w:pPr>
      <w:r w:rsidRPr="00422BBE">
        <w:rPr>
          <w:rFonts w:ascii="Arial" w:eastAsia="Calibri" w:hAnsi="Arial" w:cs="Arial"/>
          <w:color w:val="000000" w:themeColor="text1"/>
          <w:sz w:val="20"/>
          <w:szCs w:val="20"/>
        </w:rPr>
        <w:t xml:space="preserve">Por un importe  de </w:t>
      </w:r>
      <w:r>
        <w:rPr>
          <w:rFonts w:ascii="Arial" w:eastAsia="Calibri" w:hAnsi="Arial" w:cs="Arial"/>
          <w:color w:val="000000" w:themeColor="text1"/>
          <w:sz w:val="20"/>
          <w:szCs w:val="20"/>
        </w:rPr>
        <w:t>$ 6</w:t>
      </w:r>
      <w:r w:rsidR="00284727">
        <w:rPr>
          <w:rFonts w:ascii="Arial" w:eastAsia="Calibri" w:hAnsi="Arial" w:cs="Arial"/>
          <w:color w:val="000000" w:themeColor="text1"/>
          <w:sz w:val="20"/>
          <w:szCs w:val="20"/>
        </w:rPr>
        <w:t>92</w:t>
      </w:r>
      <w:r>
        <w:rPr>
          <w:rFonts w:ascii="Arial" w:eastAsia="Calibri" w:hAnsi="Arial" w:cs="Arial"/>
          <w:color w:val="000000" w:themeColor="text1"/>
          <w:sz w:val="20"/>
          <w:szCs w:val="20"/>
        </w:rPr>
        <w:t>,</w:t>
      </w:r>
      <w:r w:rsidR="00284727">
        <w:rPr>
          <w:rFonts w:ascii="Arial" w:eastAsia="Calibri" w:hAnsi="Arial" w:cs="Arial"/>
          <w:color w:val="000000" w:themeColor="text1"/>
          <w:sz w:val="20"/>
          <w:szCs w:val="20"/>
        </w:rPr>
        <w:t>730</w:t>
      </w:r>
      <w:r w:rsidRPr="00422BBE">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 xml:space="preserve">que corresponde en su totalidad al </w:t>
      </w:r>
      <w:r w:rsidRPr="00422BBE">
        <w:rPr>
          <w:rFonts w:ascii="Arial" w:eastAsia="Calibri" w:hAnsi="Arial" w:cs="Arial"/>
          <w:color w:val="000000" w:themeColor="text1"/>
          <w:sz w:val="20"/>
          <w:szCs w:val="20"/>
        </w:rPr>
        <w:t>Capítulo 3000 de Servici</w:t>
      </w:r>
      <w:r>
        <w:rPr>
          <w:rFonts w:ascii="Arial" w:eastAsia="Calibri" w:hAnsi="Arial" w:cs="Arial"/>
          <w:color w:val="000000" w:themeColor="text1"/>
          <w:sz w:val="20"/>
          <w:szCs w:val="20"/>
        </w:rPr>
        <w:t>os Generales,</w:t>
      </w:r>
      <w:r w:rsidRPr="00422BBE">
        <w:rPr>
          <w:rFonts w:ascii="Arial" w:eastAsia="Calibri" w:hAnsi="Arial" w:cs="Arial"/>
          <w:color w:val="000000" w:themeColor="text1"/>
          <w:sz w:val="20"/>
        </w:rPr>
        <w:t xml:space="preserve"> erogados según el presupuesto </w:t>
      </w:r>
      <w:r w:rsidRPr="00422BBE">
        <w:rPr>
          <w:rFonts w:ascii="Arial" w:eastAsia="Times New Roman" w:hAnsi="Arial" w:cs="Arial"/>
          <w:color w:val="000000"/>
          <w:sz w:val="20"/>
          <w:szCs w:val="20"/>
        </w:rPr>
        <w:t xml:space="preserve">autorizado en la </w:t>
      </w:r>
      <w:r>
        <w:rPr>
          <w:rFonts w:ascii="Arial" w:eastAsia="Times New Roman" w:hAnsi="Arial" w:cs="Arial"/>
          <w:color w:val="000000"/>
          <w:sz w:val="20"/>
          <w:szCs w:val="20"/>
        </w:rPr>
        <w:t>IV</w:t>
      </w:r>
      <w:r w:rsidRPr="00422BBE">
        <w:rPr>
          <w:rFonts w:ascii="Arial" w:eastAsia="Times New Roman" w:hAnsi="Arial" w:cs="Arial"/>
          <w:color w:val="000000"/>
          <w:sz w:val="20"/>
          <w:szCs w:val="20"/>
        </w:rPr>
        <w:t xml:space="preserve"> Sesión </w:t>
      </w:r>
      <w:r>
        <w:rPr>
          <w:rFonts w:ascii="Arial" w:eastAsia="Times New Roman" w:hAnsi="Arial" w:cs="Arial"/>
          <w:color w:val="000000"/>
          <w:sz w:val="20"/>
          <w:szCs w:val="20"/>
        </w:rPr>
        <w:t>O</w:t>
      </w:r>
      <w:r w:rsidRPr="00422BBE">
        <w:rPr>
          <w:rFonts w:ascii="Arial" w:eastAsia="Times New Roman" w:hAnsi="Arial" w:cs="Arial"/>
          <w:color w:val="000000"/>
          <w:sz w:val="20"/>
          <w:szCs w:val="20"/>
        </w:rPr>
        <w:t xml:space="preserve">rdinaria del Comité Técnico del </w:t>
      </w:r>
      <w:r>
        <w:rPr>
          <w:rFonts w:ascii="Arial" w:eastAsia="Times New Roman" w:hAnsi="Arial" w:cs="Arial"/>
          <w:color w:val="000000"/>
          <w:sz w:val="20"/>
          <w:szCs w:val="20"/>
        </w:rPr>
        <w:t>Firdemich</w:t>
      </w:r>
      <w:r w:rsidRPr="00422BBE">
        <w:rPr>
          <w:rFonts w:ascii="Arial" w:eastAsia="Times New Roman" w:hAnsi="Arial" w:cs="Arial"/>
          <w:color w:val="000000"/>
          <w:sz w:val="20"/>
          <w:szCs w:val="20"/>
        </w:rPr>
        <w:t xml:space="preserve">, llevada a cabo el </w:t>
      </w:r>
      <w:r>
        <w:rPr>
          <w:rFonts w:ascii="Arial" w:eastAsia="Times New Roman" w:hAnsi="Arial" w:cs="Arial"/>
          <w:color w:val="000000"/>
          <w:sz w:val="20"/>
          <w:szCs w:val="20"/>
        </w:rPr>
        <w:t>17</w:t>
      </w:r>
      <w:r w:rsidRPr="00422BBE">
        <w:rPr>
          <w:rFonts w:ascii="Arial" w:eastAsia="Times New Roman" w:hAnsi="Arial" w:cs="Arial"/>
          <w:color w:val="000000"/>
          <w:sz w:val="20"/>
          <w:szCs w:val="20"/>
        </w:rPr>
        <w:t xml:space="preserve"> de </w:t>
      </w:r>
      <w:r>
        <w:rPr>
          <w:rFonts w:ascii="Arial" w:eastAsia="Times New Roman" w:hAnsi="Arial" w:cs="Arial"/>
          <w:color w:val="000000"/>
          <w:sz w:val="20"/>
          <w:szCs w:val="20"/>
        </w:rPr>
        <w:t>Diciembre</w:t>
      </w:r>
      <w:r w:rsidRPr="00422BBE">
        <w:rPr>
          <w:rFonts w:ascii="Arial" w:eastAsia="Times New Roman" w:hAnsi="Arial" w:cs="Arial"/>
          <w:color w:val="000000"/>
          <w:sz w:val="20"/>
          <w:szCs w:val="20"/>
        </w:rPr>
        <w:t xml:space="preserve"> de 20</w:t>
      </w:r>
      <w:r>
        <w:rPr>
          <w:rFonts w:ascii="Arial" w:eastAsia="Times New Roman" w:hAnsi="Arial" w:cs="Arial"/>
          <w:color w:val="000000"/>
          <w:sz w:val="20"/>
          <w:szCs w:val="20"/>
        </w:rPr>
        <w:t>21</w:t>
      </w:r>
      <w:r w:rsidRPr="00422BBE">
        <w:rPr>
          <w:rFonts w:ascii="Arial" w:eastAsia="Times New Roman" w:hAnsi="Arial" w:cs="Arial"/>
          <w:color w:val="000000"/>
          <w:sz w:val="20"/>
          <w:szCs w:val="20"/>
        </w:rPr>
        <w:t xml:space="preserve">, en su acuerdo </w:t>
      </w:r>
      <w:r>
        <w:rPr>
          <w:rFonts w:ascii="Arial" w:eastAsia="Times New Roman" w:hAnsi="Arial" w:cs="Arial"/>
          <w:color w:val="000000"/>
          <w:sz w:val="20"/>
          <w:szCs w:val="20"/>
        </w:rPr>
        <w:t>13</w:t>
      </w:r>
      <w:r w:rsidRPr="00422BBE">
        <w:rPr>
          <w:rFonts w:ascii="Arial" w:eastAsia="Times New Roman" w:hAnsi="Arial" w:cs="Arial"/>
          <w:color w:val="000000"/>
          <w:sz w:val="20"/>
          <w:szCs w:val="20"/>
        </w:rPr>
        <w:t>/</w:t>
      </w:r>
      <w:r>
        <w:rPr>
          <w:rFonts w:ascii="Arial" w:eastAsia="Times New Roman" w:hAnsi="Arial" w:cs="Arial"/>
          <w:color w:val="000000"/>
          <w:sz w:val="20"/>
          <w:szCs w:val="20"/>
        </w:rPr>
        <w:t>17</w:t>
      </w:r>
      <w:r w:rsidRPr="00422BBE">
        <w:rPr>
          <w:rFonts w:ascii="Arial" w:eastAsia="Times New Roman" w:hAnsi="Arial" w:cs="Arial"/>
          <w:color w:val="000000"/>
          <w:sz w:val="20"/>
          <w:szCs w:val="20"/>
        </w:rPr>
        <w:t>-</w:t>
      </w:r>
      <w:r>
        <w:rPr>
          <w:rFonts w:ascii="Arial" w:eastAsia="Times New Roman" w:hAnsi="Arial" w:cs="Arial"/>
          <w:color w:val="000000"/>
          <w:sz w:val="20"/>
          <w:szCs w:val="20"/>
        </w:rPr>
        <w:t>12</w:t>
      </w:r>
      <w:r w:rsidRPr="00422BBE">
        <w:rPr>
          <w:rFonts w:ascii="Arial" w:eastAsia="Times New Roman" w:hAnsi="Arial" w:cs="Arial"/>
          <w:color w:val="000000"/>
          <w:sz w:val="20"/>
          <w:szCs w:val="20"/>
        </w:rPr>
        <w:t>-20</w:t>
      </w:r>
      <w:r>
        <w:rPr>
          <w:rFonts w:ascii="Arial" w:eastAsia="Times New Roman" w:hAnsi="Arial" w:cs="Arial"/>
          <w:color w:val="000000"/>
          <w:sz w:val="20"/>
          <w:szCs w:val="20"/>
        </w:rPr>
        <w:t>21</w:t>
      </w:r>
      <w:r w:rsidRPr="00422BBE">
        <w:rPr>
          <w:rFonts w:ascii="Arial" w:eastAsia="Calibri" w:hAnsi="Arial" w:cs="Arial"/>
          <w:color w:val="000000" w:themeColor="text1"/>
          <w:sz w:val="20"/>
        </w:rPr>
        <w:t xml:space="preserve"> para el ejercicio 20</w:t>
      </w:r>
      <w:r>
        <w:rPr>
          <w:rFonts w:ascii="Arial" w:eastAsia="Calibri" w:hAnsi="Arial" w:cs="Arial"/>
          <w:color w:val="000000" w:themeColor="text1"/>
          <w:sz w:val="20"/>
        </w:rPr>
        <w:t>22.</w:t>
      </w:r>
      <w:r w:rsidRPr="00422BBE">
        <w:rPr>
          <w:rFonts w:ascii="Arial" w:eastAsia="Calibri" w:hAnsi="Arial" w:cs="Arial"/>
          <w:color w:val="000000" w:themeColor="text1"/>
          <w:sz w:val="20"/>
        </w:rPr>
        <w:t xml:space="preserve"> </w:t>
      </w:r>
    </w:p>
    <w:p w:rsidR="00EF42D9" w:rsidRPr="00EF42D9" w:rsidRDefault="00EF42D9" w:rsidP="00EF42D9">
      <w:pPr>
        <w:pStyle w:val="Prrafodelista"/>
        <w:numPr>
          <w:ilvl w:val="0"/>
          <w:numId w:val="47"/>
        </w:numPr>
        <w:ind w:left="284"/>
        <w:jc w:val="both"/>
        <w:rPr>
          <w:rFonts w:ascii="Arial" w:eastAsia="Calibri" w:hAnsi="Arial" w:cs="Arial"/>
          <w:b/>
          <w:color w:val="000000"/>
          <w:sz w:val="20"/>
          <w:szCs w:val="20"/>
        </w:rPr>
      </w:pPr>
      <w:r w:rsidRPr="00EF42D9">
        <w:rPr>
          <w:rFonts w:ascii="Arial" w:eastAsia="Calibri" w:hAnsi="Arial" w:cs="Arial"/>
          <w:b/>
          <w:color w:val="000000"/>
          <w:sz w:val="20"/>
          <w:szCs w:val="20"/>
        </w:rPr>
        <w:t>Otros Gastos y Pérdidas Extraordinarias</w:t>
      </w:r>
    </w:p>
    <w:p w:rsidR="00EF42D9" w:rsidRPr="00422BBE" w:rsidRDefault="00EF42D9" w:rsidP="00EF42D9">
      <w:pPr>
        <w:spacing w:after="0"/>
        <w:jc w:val="both"/>
        <w:rPr>
          <w:color w:val="000000"/>
        </w:rPr>
      </w:pPr>
      <w:r w:rsidRPr="00422BBE">
        <w:rPr>
          <w:rFonts w:ascii="Arial" w:eastAsia="Calibri" w:hAnsi="Arial" w:cs="Arial"/>
          <w:color w:val="000000"/>
          <w:sz w:val="20"/>
          <w:szCs w:val="20"/>
        </w:rPr>
        <w:t xml:space="preserve">  En este apartado se incluyen: </w:t>
      </w:r>
    </w:p>
    <w:p w:rsidR="00EF42D9" w:rsidRPr="00422BBE" w:rsidRDefault="00EF42D9" w:rsidP="00EF42D9">
      <w:pPr>
        <w:numPr>
          <w:ilvl w:val="0"/>
          <w:numId w:val="6"/>
        </w:numPr>
        <w:spacing w:after="0"/>
        <w:contextualSpacing/>
        <w:jc w:val="both"/>
        <w:rPr>
          <w:rFonts w:ascii="Arial" w:eastAsia="Calibri" w:hAnsi="Arial" w:cs="Arial"/>
          <w:color w:val="000000"/>
          <w:sz w:val="20"/>
          <w:szCs w:val="20"/>
        </w:rPr>
      </w:pPr>
      <w:r w:rsidRPr="00422BBE">
        <w:rPr>
          <w:rFonts w:ascii="Arial" w:eastAsia="Calibri" w:hAnsi="Arial" w:cs="Arial"/>
          <w:color w:val="000000"/>
          <w:sz w:val="20"/>
          <w:szCs w:val="20"/>
        </w:rPr>
        <w:t>Las depreciaciones y amortizaciones de los activos fijos que tiene en operación la Entidad, considerando en el pe</w:t>
      </w:r>
      <w:r>
        <w:rPr>
          <w:rFonts w:ascii="Arial" w:eastAsia="Calibri" w:hAnsi="Arial" w:cs="Arial"/>
          <w:color w:val="000000"/>
          <w:sz w:val="20"/>
          <w:szCs w:val="20"/>
        </w:rPr>
        <w:t xml:space="preserve">riodo un importe de $ 4,707 </w:t>
      </w:r>
      <w:r w:rsidRPr="00422BBE">
        <w:rPr>
          <w:rFonts w:ascii="Arial" w:eastAsia="Calibri" w:hAnsi="Arial" w:cs="Arial"/>
          <w:color w:val="000000"/>
          <w:sz w:val="20"/>
          <w:szCs w:val="20"/>
        </w:rPr>
        <w:t>y,</w:t>
      </w:r>
    </w:p>
    <w:p w:rsidR="00EF42D9" w:rsidRPr="00422BBE" w:rsidRDefault="00EF42D9" w:rsidP="00EF42D9">
      <w:pPr>
        <w:numPr>
          <w:ilvl w:val="0"/>
          <w:numId w:val="6"/>
        </w:numPr>
        <w:contextualSpacing/>
        <w:jc w:val="both"/>
        <w:rPr>
          <w:rFonts w:ascii="Arial" w:eastAsia="Calibri" w:hAnsi="Arial" w:cs="Arial"/>
          <w:color w:val="000000"/>
          <w:sz w:val="20"/>
          <w:szCs w:val="20"/>
        </w:rPr>
      </w:pPr>
      <w:r w:rsidRPr="00422BBE">
        <w:rPr>
          <w:rFonts w:ascii="Arial" w:eastAsia="Calibri" w:hAnsi="Arial" w:cs="Arial"/>
          <w:color w:val="000000"/>
          <w:sz w:val="20"/>
          <w:szCs w:val="20"/>
        </w:rPr>
        <w:t xml:space="preserve">Otros gastos: </w:t>
      </w:r>
      <w:r>
        <w:rPr>
          <w:rFonts w:ascii="Arial" w:eastAsia="Calibri" w:hAnsi="Arial" w:cs="Arial"/>
          <w:color w:val="000000"/>
          <w:sz w:val="20"/>
          <w:szCs w:val="20"/>
        </w:rPr>
        <w:t>por $ 8´72</w:t>
      </w:r>
      <w:r w:rsidR="00284727">
        <w:rPr>
          <w:rFonts w:ascii="Arial" w:eastAsia="Calibri" w:hAnsi="Arial" w:cs="Arial"/>
          <w:color w:val="000000"/>
          <w:sz w:val="20"/>
          <w:szCs w:val="20"/>
        </w:rPr>
        <w:t>7</w:t>
      </w:r>
      <w:r>
        <w:rPr>
          <w:rFonts w:ascii="Arial" w:eastAsia="Calibri" w:hAnsi="Arial" w:cs="Arial"/>
          <w:color w:val="000000"/>
          <w:sz w:val="20"/>
          <w:szCs w:val="20"/>
        </w:rPr>
        <w:t xml:space="preserve"> correspondiente al importe pendiente de depreciar  de los bienes muebles en cesión del FIRDEMICH a SÍFINANCIA</w:t>
      </w:r>
      <w:r w:rsidRPr="00422BBE">
        <w:rPr>
          <w:rFonts w:ascii="Arial" w:eastAsia="Calibri" w:hAnsi="Arial" w:cs="Arial"/>
          <w:color w:val="000000"/>
          <w:sz w:val="20"/>
          <w:szCs w:val="20"/>
        </w:rPr>
        <w:t>.</w:t>
      </w:r>
    </w:p>
    <w:p w:rsidR="00EF42D9" w:rsidRDefault="00EF42D9" w:rsidP="00EF42D9">
      <w:pPr>
        <w:contextualSpacing/>
        <w:jc w:val="both"/>
        <w:rPr>
          <w:rFonts w:ascii="Arial" w:eastAsia="Times New Roman" w:hAnsi="Arial" w:cs="Arial"/>
          <w:color w:val="000000"/>
          <w:sz w:val="20"/>
          <w:szCs w:val="20"/>
        </w:rPr>
      </w:pPr>
      <w:r w:rsidRPr="00422BBE">
        <w:rPr>
          <w:rFonts w:ascii="Arial" w:eastAsia="Calibri" w:hAnsi="Arial" w:cs="Arial"/>
          <w:color w:val="000000"/>
          <w:sz w:val="20"/>
          <w:szCs w:val="20"/>
        </w:rPr>
        <w:t>A continuación se presenta el desglose de los gastos del periodo, por capítulo del gasto y por concepto agrupador:</w:t>
      </w:r>
      <w:r w:rsidRPr="00422BBE">
        <w:rPr>
          <w:rFonts w:ascii="Arial" w:eastAsia="Times New Roman" w:hAnsi="Arial" w:cs="Arial"/>
          <w:color w:val="000000"/>
          <w:sz w:val="20"/>
          <w:szCs w:val="20"/>
        </w:rPr>
        <w:tab/>
      </w:r>
    </w:p>
    <w:p w:rsidR="00EF42D9" w:rsidRPr="00422BBE" w:rsidRDefault="00EF42D9" w:rsidP="00EF42D9">
      <w:pPr>
        <w:contextualSpacing/>
        <w:jc w:val="both"/>
        <w:rPr>
          <w:rFonts w:ascii="Arial" w:eastAsia="Times New Roman" w:hAnsi="Arial" w:cs="Arial"/>
          <w:color w:val="000000"/>
          <w:sz w:val="20"/>
          <w:szCs w:val="20"/>
        </w:rPr>
      </w:pPr>
      <w:r w:rsidRPr="00422BBE">
        <w:rPr>
          <w:rFonts w:ascii="Arial" w:eastAsia="Times New Roman" w:hAnsi="Arial" w:cs="Arial"/>
          <w:color w:val="000000"/>
          <w:sz w:val="20"/>
          <w:szCs w:val="20"/>
        </w:rPr>
        <w:tab/>
      </w:r>
      <w:r w:rsidRPr="00422BBE">
        <w:rPr>
          <w:rFonts w:ascii="Arial" w:eastAsia="Times New Roman" w:hAnsi="Arial" w:cs="Arial"/>
          <w:color w:val="000000"/>
          <w:sz w:val="20"/>
          <w:szCs w:val="20"/>
        </w:rPr>
        <w:tab/>
      </w:r>
      <w:r w:rsidRPr="00422BBE">
        <w:rPr>
          <w:rFonts w:ascii="Arial" w:eastAsia="Times New Roman" w:hAnsi="Arial" w:cs="Arial"/>
          <w:color w:val="000000"/>
          <w:sz w:val="20"/>
          <w:szCs w:val="20"/>
        </w:rPr>
        <w:tab/>
      </w:r>
      <w:r w:rsidRPr="00422BBE">
        <w:rPr>
          <w:rFonts w:ascii="Arial" w:eastAsia="Times New Roman" w:hAnsi="Arial" w:cs="Arial"/>
          <w:color w:val="000000"/>
          <w:sz w:val="20"/>
          <w:szCs w:val="20"/>
        </w:rPr>
        <w:tab/>
      </w:r>
    </w:p>
    <w:p w:rsidR="00EF42D9" w:rsidRDefault="00284727" w:rsidP="00EF42D9">
      <w:pPr>
        <w:spacing w:after="0"/>
        <w:rPr>
          <w:rFonts w:ascii="Arial" w:eastAsia="Times New Roman" w:hAnsi="Arial" w:cs="Arial"/>
          <w:b/>
          <w:color w:val="000000"/>
          <w:sz w:val="20"/>
          <w:szCs w:val="20"/>
        </w:rPr>
      </w:pPr>
      <w:r>
        <w:rPr>
          <w:noProof/>
        </w:rPr>
        <w:drawing>
          <wp:inline distT="0" distB="0" distL="0" distR="0" wp14:anchorId="60809007" wp14:editId="3F2247B1">
            <wp:extent cx="6134100" cy="1209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5" t="14371" r="40301" b="60604"/>
                    <a:stretch/>
                  </pic:blipFill>
                  <pic:spPr bwMode="auto">
                    <a:xfrm>
                      <a:off x="0" y="0"/>
                      <a:ext cx="6139117" cy="1210664"/>
                    </a:xfrm>
                    <a:prstGeom prst="rect">
                      <a:avLst/>
                    </a:prstGeom>
                    <a:ln>
                      <a:noFill/>
                    </a:ln>
                    <a:extLst>
                      <a:ext uri="{53640926-AAD7-44D8-BBD7-CCE9431645EC}">
                        <a14:shadowObscured xmlns:a14="http://schemas.microsoft.com/office/drawing/2010/main"/>
                      </a:ext>
                    </a:extLst>
                  </pic:spPr>
                </pic:pic>
              </a:graphicData>
            </a:graphic>
          </wp:inline>
        </w:drawing>
      </w:r>
    </w:p>
    <w:p w:rsidR="008162EC" w:rsidRPr="008162EC" w:rsidRDefault="008162EC" w:rsidP="00881974">
      <w:pPr>
        <w:rPr>
          <w:rFonts w:ascii="Arial" w:hAnsi="Arial" w:cs="Arial"/>
          <w:b/>
          <w:sz w:val="6"/>
          <w:szCs w:val="6"/>
        </w:rPr>
      </w:pPr>
    </w:p>
    <w:p w:rsidR="00881974" w:rsidRPr="008166C5" w:rsidRDefault="00EF42D9" w:rsidP="00881974">
      <w:pPr>
        <w:rPr>
          <w:rFonts w:ascii="Arial" w:hAnsi="Arial" w:cs="Arial"/>
          <w:b/>
        </w:rPr>
      </w:pPr>
      <w:r>
        <w:rPr>
          <w:rFonts w:ascii="Arial" w:hAnsi="Arial" w:cs="Arial"/>
          <w:b/>
        </w:rPr>
        <w:t xml:space="preserve">II) </w:t>
      </w:r>
      <w:r w:rsidR="00881974" w:rsidRPr="008166C5">
        <w:rPr>
          <w:rFonts w:ascii="Arial" w:hAnsi="Arial" w:cs="Arial"/>
          <w:b/>
        </w:rPr>
        <w:t>NOTAS AL ESTADO DE SITUACIÓN FINANCIERA</w:t>
      </w:r>
    </w:p>
    <w:p w:rsidR="00B863CE" w:rsidRPr="00B863CE" w:rsidRDefault="00B863CE" w:rsidP="00B863CE">
      <w:pPr>
        <w:jc w:val="both"/>
        <w:rPr>
          <w:rFonts w:ascii="Arial" w:eastAsia="Calibri" w:hAnsi="Arial" w:cs="Arial"/>
          <w:sz w:val="20"/>
          <w:szCs w:val="20"/>
        </w:rPr>
      </w:pPr>
      <w:r w:rsidRPr="00B863CE">
        <w:rPr>
          <w:rFonts w:ascii="Arial" w:eastAsia="Calibri" w:hAnsi="Arial" w:cs="Arial"/>
          <w:sz w:val="20"/>
          <w:szCs w:val="20"/>
        </w:rPr>
        <w:t xml:space="preserve">Es un estado financiero básico que presenta el valor de los bienes y derechos (activo), de las obligaciones reales y contingentes (pasivo), así como del capital contable del </w:t>
      </w:r>
      <w:r w:rsidR="0058501C">
        <w:rPr>
          <w:rFonts w:ascii="Arial" w:eastAsia="Calibri" w:hAnsi="Arial" w:cs="Arial"/>
          <w:sz w:val="20"/>
          <w:szCs w:val="20"/>
        </w:rPr>
        <w:t>Fideicomiso</w:t>
      </w:r>
      <w:r w:rsidRPr="00B863CE">
        <w:rPr>
          <w:rFonts w:ascii="Arial" w:eastAsia="Calibri" w:hAnsi="Arial" w:cs="Arial"/>
          <w:sz w:val="20"/>
          <w:szCs w:val="20"/>
        </w:rPr>
        <w:t xml:space="preserve"> (aportaciones, reservas y </w:t>
      </w:r>
      <w:r w:rsidRPr="00B863CE">
        <w:rPr>
          <w:rFonts w:ascii="Arial" w:eastAsia="Calibri" w:hAnsi="Arial" w:cs="Arial"/>
          <w:sz w:val="20"/>
          <w:szCs w:val="20"/>
        </w:rPr>
        <w:lastRenderedPageBreak/>
        <w:t>resultados),  a una fecha determinada, en apego a los criterios contables contenidos en la LGCG.  El cual lo integran las siguientes cuentas:</w:t>
      </w:r>
    </w:p>
    <w:p w:rsidR="00881974" w:rsidRPr="008166C5" w:rsidRDefault="00881974" w:rsidP="00881974">
      <w:pPr>
        <w:rPr>
          <w:rFonts w:ascii="Arial" w:hAnsi="Arial" w:cs="Arial"/>
          <w:b/>
        </w:rPr>
      </w:pPr>
      <w:r w:rsidRPr="008166C5">
        <w:rPr>
          <w:rFonts w:ascii="Arial" w:hAnsi="Arial" w:cs="Arial"/>
          <w:b/>
        </w:rPr>
        <w:t>Activo</w:t>
      </w:r>
    </w:p>
    <w:p w:rsidR="00B863CE" w:rsidRPr="00B863CE" w:rsidRDefault="00B863CE" w:rsidP="00B863CE">
      <w:pPr>
        <w:rPr>
          <w:rFonts w:ascii="Arial" w:eastAsia="Times New Roman" w:hAnsi="Arial" w:cs="Arial"/>
          <w:b/>
          <w:bCs/>
          <w:color w:val="000000"/>
          <w:sz w:val="20"/>
          <w:szCs w:val="20"/>
        </w:rPr>
      </w:pPr>
      <w:r w:rsidRPr="00B863CE">
        <w:rPr>
          <w:rFonts w:ascii="Arial" w:eastAsia="Times New Roman" w:hAnsi="Arial" w:cs="Arial"/>
          <w:b/>
          <w:bCs/>
          <w:color w:val="000000"/>
          <w:sz w:val="20"/>
          <w:szCs w:val="20"/>
        </w:rPr>
        <w:t>Efectivo y Equivalentes</w:t>
      </w:r>
    </w:p>
    <w:p w:rsidR="0030460D" w:rsidRDefault="00B863CE" w:rsidP="00AD29BE">
      <w:pPr>
        <w:spacing w:after="0"/>
        <w:jc w:val="both"/>
        <w:rPr>
          <w:rFonts w:ascii="Arial" w:hAnsi="Arial" w:cs="Arial"/>
          <w:sz w:val="20"/>
          <w:szCs w:val="20"/>
        </w:rPr>
      </w:pPr>
      <w:r w:rsidRPr="00B863CE">
        <w:rPr>
          <w:rFonts w:ascii="Arial" w:eastAsia="Times New Roman" w:hAnsi="Arial" w:cs="Arial"/>
          <w:color w:val="000000"/>
          <w:sz w:val="20"/>
          <w:szCs w:val="20"/>
        </w:rPr>
        <w:t xml:space="preserve">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w:t>
      </w:r>
      <w:r w:rsidR="0058501C">
        <w:rPr>
          <w:rFonts w:ascii="Arial" w:eastAsia="Times New Roman" w:hAnsi="Arial" w:cs="Arial"/>
          <w:color w:val="000000"/>
          <w:sz w:val="20"/>
          <w:szCs w:val="20"/>
        </w:rPr>
        <w:t>Firdemich</w:t>
      </w:r>
      <w:r w:rsidRPr="00B863CE">
        <w:rPr>
          <w:rFonts w:ascii="Arial" w:eastAsia="Times New Roman" w:hAnsi="Arial" w:cs="Arial"/>
          <w:color w:val="000000"/>
          <w:sz w:val="20"/>
          <w:szCs w:val="20"/>
        </w:rPr>
        <w:t>, quedando al cierre del mes, los siguientes saldos:</w:t>
      </w:r>
      <w:r w:rsidR="00E62F0B" w:rsidRPr="0064422E">
        <w:rPr>
          <w:rFonts w:ascii="Arial" w:hAnsi="Arial" w:cs="Arial"/>
          <w:sz w:val="20"/>
          <w:szCs w:val="20"/>
        </w:rPr>
        <w:tab/>
      </w:r>
    </w:p>
    <w:p w:rsidR="00E62F0B" w:rsidRPr="0064422E" w:rsidRDefault="00E62F0B" w:rsidP="00AD29BE">
      <w:pPr>
        <w:spacing w:after="0"/>
        <w:jc w:val="both"/>
        <w:rPr>
          <w:rFonts w:ascii="Arial" w:hAnsi="Arial" w:cs="Arial"/>
          <w:sz w:val="20"/>
          <w:szCs w:val="20"/>
        </w:rPr>
      </w:pPr>
      <w:r w:rsidRPr="0064422E">
        <w:rPr>
          <w:rFonts w:ascii="Arial" w:hAnsi="Arial" w:cs="Arial"/>
          <w:sz w:val="20"/>
          <w:szCs w:val="20"/>
        </w:rPr>
        <w:tab/>
      </w:r>
      <w:r w:rsidRPr="0064422E">
        <w:rPr>
          <w:rFonts w:ascii="Arial" w:hAnsi="Arial" w:cs="Arial"/>
          <w:sz w:val="20"/>
          <w:szCs w:val="20"/>
        </w:rPr>
        <w:tab/>
      </w:r>
    </w:p>
    <w:p w:rsidR="00BB24D7" w:rsidRDefault="00284727" w:rsidP="00E62F0B">
      <w:pPr>
        <w:rPr>
          <w:rFonts w:ascii="Arial" w:hAnsi="Arial" w:cs="Arial"/>
          <w:b/>
          <w:sz w:val="20"/>
          <w:szCs w:val="20"/>
        </w:rPr>
      </w:pPr>
      <w:r>
        <w:rPr>
          <w:noProof/>
        </w:rPr>
        <w:drawing>
          <wp:inline distT="0" distB="0" distL="0" distR="0" wp14:anchorId="30F73A5B" wp14:editId="178678F2">
            <wp:extent cx="6074408" cy="13335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5" t="14142" r="40171" b="68483"/>
                    <a:stretch/>
                  </pic:blipFill>
                  <pic:spPr bwMode="auto">
                    <a:xfrm>
                      <a:off x="0" y="0"/>
                      <a:ext cx="6083626" cy="1335524"/>
                    </a:xfrm>
                    <a:prstGeom prst="rect">
                      <a:avLst/>
                    </a:prstGeom>
                    <a:ln>
                      <a:noFill/>
                    </a:ln>
                    <a:extLst>
                      <a:ext uri="{53640926-AAD7-44D8-BBD7-CCE9431645EC}">
                        <a14:shadowObscured xmlns:a14="http://schemas.microsoft.com/office/drawing/2010/main"/>
                      </a:ext>
                    </a:extLst>
                  </pic:spPr>
                </pic:pic>
              </a:graphicData>
            </a:graphic>
          </wp:inline>
        </w:drawing>
      </w:r>
    </w:p>
    <w:p w:rsidR="00E62F0B" w:rsidRPr="00C773AC" w:rsidRDefault="00E62F0B" w:rsidP="00E62F0B">
      <w:pPr>
        <w:rPr>
          <w:rFonts w:ascii="Arial" w:hAnsi="Arial" w:cs="Arial"/>
          <w:b/>
          <w:sz w:val="20"/>
          <w:szCs w:val="20"/>
        </w:rPr>
      </w:pPr>
      <w:r w:rsidRPr="00C773AC">
        <w:rPr>
          <w:rFonts w:ascii="Arial" w:hAnsi="Arial" w:cs="Arial"/>
          <w:b/>
          <w:sz w:val="20"/>
          <w:szCs w:val="20"/>
        </w:rPr>
        <w:t>Derechos a Recibir Efectivo o Equivalentes</w:t>
      </w:r>
      <w:r w:rsidRPr="00C773AC">
        <w:rPr>
          <w:rFonts w:ascii="Arial" w:hAnsi="Arial" w:cs="Arial"/>
          <w:b/>
          <w:sz w:val="20"/>
          <w:szCs w:val="20"/>
        </w:rPr>
        <w:tab/>
      </w:r>
      <w:r w:rsidRPr="00C773AC">
        <w:rPr>
          <w:rFonts w:ascii="Arial" w:hAnsi="Arial" w:cs="Arial"/>
          <w:b/>
          <w:sz w:val="20"/>
          <w:szCs w:val="20"/>
        </w:rPr>
        <w:tab/>
      </w:r>
      <w:r w:rsidRPr="00C773AC">
        <w:rPr>
          <w:rFonts w:ascii="Arial" w:hAnsi="Arial" w:cs="Arial"/>
          <w:b/>
          <w:sz w:val="20"/>
          <w:szCs w:val="20"/>
        </w:rPr>
        <w:tab/>
      </w:r>
      <w:r w:rsidRPr="00C773AC">
        <w:rPr>
          <w:rFonts w:ascii="Arial" w:hAnsi="Arial" w:cs="Arial"/>
          <w:b/>
          <w:sz w:val="20"/>
          <w:szCs w:val="20"/>
        </w:rPr>
        <w:tab/>
      </w:r>
      <w:r w:rsidRPr="00C773AC">
        <w:rPr>
          <w:rFonts w:ascii="Arial" w:hAnsi="Arial" w:cs="Arial"/>
          <w:b/>
          <w:sz w:val="20"/>
          <w:szCs w:val="20"/>
        </w:rPr>
        <w:tab/>
      </w:r>
      <w:r w:rsidRPr="00C773AC">
        <w:rPr>
          <w:rFonts w:ascii="Arial" w:hAnsi="Arial" w:cs="Arial"/>
          <w:b/>
          <w:sz w:val="20"/>
          <w:szCs w:val="20"/>
        </w:rPr>
        <w:tab/>
      </w:r>
      <w:r w:rsidRPr="00C773AC">
        <w:rPr>
          <w:rFonts w:ascii="Arial" w:hAnsi="Arial" w:cs="Arial"/>
          <w:b/>
          <w:sz w:val="20"/>
          <w:szCs w:val="20"/>
        </w:rPr>
        <w:tab/>
      </w:r>
    </w:p>
    <w:p w:rsidR="00B41DB4" w:rsidRDefault="00B41DB4" w:rsidP="00B41DB4">
      <w:pPr>
        <w:jc w:val="both"/>
        <w:rPr>
          <w:rFonts w:ascii="Arial" w:hAnsi="Arial" w:cs="Arial"/>
          <w:sz w:val="20"/>
          <w:szCs w:val="20"/>
        </w:rPr>
      </w:pPr>
      <w:r w:rsidRPr="00607A2C">
        <w:rPr>
          <w:rFonts w:ascii="Arial" w:hAnsi="Arial" w:cs="Arial"/>
          <w:sz w:val="20"/>
          <w:szCs w:val="20"/>
        </w:rPr>
        <w:t>El saldo de este grupo de cuentas corresponde a la cuenta de</w:t>
      </w:r>
      <w:r>
        <w:rPr>
          <w:rFonts w:ascii="Arial" w:hAnsi="Arial" w:cs="Arial"/>
          <w:b/>
          <w:sz w:val="20"/>
          <w:szCs w:val="20"/>
        </w:rPr>
        <w:t xml:space="preserve"> Deudores Diversos a Corto Plazo. </w:t>
      </w:r>
      <w:r>
        <w:rPr>
          <w:rFonts w:ascii="Arial" w:hAnsi="Arial" w:cs="Arial"/>
          <w:sz w:val="20"/>
          <w:szCs w:val="20"/>
        </w:rPr>
        <w:t>R</w:t>
      </w:r>
      <w:r w:rsidRPr="009833AD">
        <w:rPr>
          <w:rFonts w:ascii="Arial" w:hAnsi="Arial" w:cs="Arial"/>
          <w:sz w:val="20"/>
          <w:szCs w:val="20"/>
        </w:rPr>
        <w:t>epresenta los derechos de cobro a favor de</w:t>
      </w:r>
      <w:r>
        <w:rPr>
          <w:rFonts w:ascii="Arial" w:hAnsi="Arial" w:cs="Arial"/>
          <w:sz w:val="20"/>
          <w:szCs w:val="20"/>
        </w:rPr>
        <w:t>l</w:t>
      </w:r>
      <w:r w:rsidRPr="009833AD">
        <w:rPr>
          <w:rFonts w:ascii="Arial" w:hAnsi="Arial" w:cs="Arial"/>
          <w:sz w:val="20"/>
          <w:szCs w:val="20"/>
        </w:rPr>
        <w:t xml:space="preserve"> </w:t>
      </w:r>
      <w:r w:rsidR="007B6D12">
        <w:rPr>
          <w:rFonts w:ascii="Arial" w:hAnsi="Arial" w:cs="Arial"/>
          <w:sz w:val="20"/>
          <w:szCs w:val="20"/>
        </w:rPr>
        <w:t xml:space="preserve">FIRDEMICH </w:t>
      </w:r>
      <w:r w:rsidRPr="009833AD">
        <w:rPr>
          <w:rFonts w:ascii="Arial" w:hAnsi="Arial" w:cs="Arial"/>
          <w:sz w:val="20"/>
          <w:szCs w:val="20"/>
        </w:rPr>
        <w:t xml:space="preserve"> </w:t>
      </w:r>
      <w:r>
        <w:rPr>
          <w:rFonts w:ascii="Arial" w:hAnsi="Arial" w:cs="Arial"/>
          <w:sz w:val="20"/>
          <w:szCs w:val="20"/>
        </w:rPr>
        <w:t xml:space="preserve">por </w:t>
      </w:r>
      <w:r w:rsidRPr="009833AD">
        <w:rPr>
          <w:rFonts w:ascii="Arial" w:hAnsi="Arial" w:cs="Arial"/>
          <w:sz w:val="20"/>
          <w:szCs w:val="20"/>
        </w:rPr>
        <w:t>responsabilidades y gastos por comprobar,</w:t>
      </w:r>
      <w:r>
        <w:rPr>
          <w:rFonts w:ascii="Arial" w:hAnsi="Arial" w:cs="Arial"/>
          <w:sz w:val="20"/>
          <w:szCs w:val="20"/>
        </w:rPr>
        <w:t xml:space="preserve"> c</w:t>
      </w:r>
      <w:r w:rsidR="007B6D12">
        <w:rPr>
          <w:rFonts w:ascii="Arial" w:hAnsi="Arial" w:cs="Arial"/>
          <w:sz w:val="20"/>
          <w:szCs w:val="20"/>
        </w:rPr>
        <w:t xml:space="preserve">on un saldo final de $ </w:t>
      </w:r>
      <w:r w:rsidR="00284727">
        <w:rPr>
          <w:rFonts w:ascii="Arial" w:hAnsi="Arial" w:cs="Arial"/>
          <w:sz w:val="20"/>
          <w:szCs w:val="20"/>
        </w:rPr>
        <w:t>10,156</w:t>
      </w:r>
      <w:r>
        <w:rPr>
          <w:rFonts w:ascii="Arial" w:hAnsi="Arial" w:cs="Arial"/>
          <w:sz w:val="20"/>
          <w:szCs w:val="20"/>
        </w:rPr>
        <w:t xml:space="preserve"> el cual está integrado por:</w:t>
      </w:r>
    </w:p>
    <w:p w:rsidR="00FA63DA" w:rsidRDefault="00FA63DA" w:rsidP="00FA63DA">
      <w:pPr>
        <w:pStyle w:val="Prrafodelista"/>
        <w:numPr>
          <w:ilvl w:val="0"/>
          <w:numId w:val="32"/>
        </w:numPr>
        <w:jc w:val="both"/>
        <w:rPr>
          <w:rFonts w:ascii="Arial" w:hAnsi="Arial" w:cs="Arial"/>
          <w:sz w:val="20"/>
          <w:szCs w:val="20"/>
        </w:rPr>
      </w:pPr>
      <w:r w:rsidRPr="00947C65">
        <w:rPr>
          <w:rFonts w:ascii="Arial" w:hAnsi="Arial" w:cs="Arial"/>
          <w:sz w:val="20"/>
          <w:szCs w:val="20"/>
        </w:rPr>
        <w:t xml:space="preserve">Ministración para gastos por $ </w:t>
      </w:r>
      <w:r w:rsidR="00284727">
        <w:rPr>
          <w:rFonts w:ascii="Arial" w:hAnsi="Arial" w:cs="Arial"/>
          <w:sz w:val="20"/>
          <w:szCs w:val="20"/>
        </w:rPr>
        <w:t xml:space="preserve">4,000 </w:t>
      </w:r>
      <w:r w:rsidRPr="00947C65">
        <w:rPr>
          <w:rFonts w:ascii="Arial" w:hAnsi="Arial" w:cs="Arial"/>
          <w:sz w:val="20"/>
          <w:szCs w:val="20"/>
        </w:rPr>
        <w:t>por concepto de anticipos al personal para cubrir viáticos en ejercicios anteriores</w:t>
      </w:r>
      <w:r>
        <w:rPr>
          <w:rFonts w:ascii="Arial" w:hAnsi="Arial" w:cs="Arial"/>
          <w:sz w:val="20"/>
          <w:szCs w:val="20"/>
        </w:rPr>
        <w:t>.</w:t>
      </w:r>
    </w:p>
    <w:p w:rsidR="00A24D99" w:rsidRDefault="00A24D99" w:rsidP="00FA63DA">
      <w:pPr>
        <w:pStyle w:val="Prrafodelista"/>
        <w:numPr>
          <w:ilvl w:val="0"/>
          <w:numId w:val="32"/>
        </w:numPr>
        <w:jc w:val="both"/>
        <w:rPr>
          <w:rFonts w:ascii="Arial" w:hAnsi="Arial" w:cs="Arial"/>
          <w:sz w:val="20"/>
          <w:szCs w:val="20"/>
        </w:rPr>
      </w:pPr>
      <w:r>
        <w:rPr>
          <w:rFonts w:ascii="Arial" w:hAnsi="Arial" w:cs="Arial"/>
          <w:sz w:val="20"/>
          <w:szCs w:val="20"/>
        </w:rPr>
        <w:t>Ministración por Gastos Legales a comprobar por $ 5,650.</w:t>
      </w:r>
    </w:p>
    <w:p w:rsidR="00FA63DA" w:rsidRDefault="00FA63DA" w:rsidP="00FA63DA">
      <w:pPr>
        <w:pStyle w:val="Prrafodelista"/>
        <w:numPr>
          <w:ilvl w:val="0"/>
          <w:numId w:val="32"/>
        </w:numPr>
        <w:jc w:val="both"/>
        <w:rPr>
          <w:rFonts w:ascii="Arial" w:hAnsi="Arial" w:cs="Arial"/>
          <w:sz w:val="20"/>
          <w:szCs w:val="20"/>
        </w:rPr>
      </w:pPr>
      <w:r>
        <w:rPr>
          <w:rFonts w:ascii="Arial" w:hAnsi="Arial" w:cs="Arial"/>
          <w:sz w:val="20"/>
          <w:szCs w:val="20"/>
        </w:rPr>
        <w:t xml:space="preserve">Ministración para gastos a corto plazo por $ </w:t>
      </w:r>
      <w:r w:rsidR="00284727">
        <w:rPr>
          <w:rFonts w:ascii="Arial" w:hAnsi="Arial" w:cs="Arial"/>
          <w:sz w:val="20"/>
          <w:szCs w:val="20"/>
        </w:rPr>
        <w:t>506</w:t>
      </w:r>
      <w:r>
        <w:rPr>
          <w:rFonts w:ascii="Arial" w:hAnsi="Arial" w:cs="Arial"/>
          <w:sz w:val="20"/>
          <w:szCs w:val="20"/>
        </w:rPr>
        <w:t>, por concepto de a</w:t>
      </w:r>
      <w:r w:rsidRPr="00281B84">
        <w:rPr>
          <w:rFonts w:ascii="Arial" w:hAnsi="Arial" w:cs="Arial"/>
          <w:sz w:val="20"/>
          <w:szCs w:val="20"/>
        </w:rPr>
        <w:t>nticipo</w:t>
      </w:r>
      <w:r>
        <w:rPr>
          <w:rFonts w:ascii="Arial" w:hAnsi="Arial" w:cs="Arial"/>
          <w:sz w:val="20"/>
          <w:szCs w:val="20"/>
        </w:rPr>
        <w:t>s a p</w:t>
      </w:r>
      <w:r w:rsidRPr="00281B84">
        <w:rPr>
          <w:rFonts w:ascii="Arial" w:hAnsi="Arial" w:cs="Arial"/>
          <w:sz w:val="20"/>
          <w:szCs w:val="20"/>
        </w:rPr>
        <w:t>roveedores por los gastos a comprobar entregados a los abogados externos para realizar pago de edictos, publicación de ex</w:t>
      </w:r>
      <w:r>
        <w:rPr>
          <w:rFonts w:ascii="Arial" w:hAnsi="Arial" w:cs="Arial"/>
          <w:sz w:val="20"/>
          <w:szCs w:val="20"/>
        </w:rPr>
        <w:t>hortos y otros gastos legales</w:t>
      </w:r>
      <w:r w:rsidR="001439F9">
        <w:rPr>
          <w:rFonts w:ascii="Arial" w:hAnsi="Arial" w:cs="Arial"/>
          <w:sz w:val="20"/>
          <w:szCs w:val="20"/>
        </w:rPr>
        <w:t>.</w:t>
      </w:r>
    </w:p>
    <w:p w:rsidR="00FA63DA" w:rsidRPr="00B41DB4" w:rsidRDefault="00FA63DA" w:rsidP="00F14A04">
      <w:pPr>
        <w:pStyle w:val="Prrafodelista"/>
        <w:numPr>
          <w:ilvl w:val="0"/>
          <w:numId w:val="32"/>
        </w:numPr>
        <w:jc w:val="both"/>
        <w:rPr>
          <w:rFonts w:ascii="Arial" w:hAnsi="Arial" w:cs="Arial"/>
          <w:b/>
          <w:noProof/>
          <w:sz w:val="20"/>
          <w:szCs w:val="20"/>
        </w:rPr>
      </w:pPr>
      <w:r w:rsidRPr="00B41DB4">
        <w:rPr>
          <w:rFonts w:ascii="Arial" w:hAnsi="Arial" w:cs="Arial"/>
          <w:sz w:val="20"/>
          <w:szCs w:val="20"/>
        </w:rPr>
        <w:t xml:space="preserve">Ministración para gastos a comprobar por $ </w:t>
      </w:r>
      <w:r w:rsidR="004F2CD2">
        <w:rPr>
          <w:rFonts w:ascii="Arial" w:hAnsi="Arial" w:cs="Arial"/>
          <w:sz w:val="20"/>
          <w:szCs w:val="20"/>
        </w:rPr>
        <w:t>0</w:t>
      </w:r>
      <w:r w:rsidRPr="00B41DB4">
        <w:rPr>
          <w:rFonts w:ascii="Arial" w:hAnsi="Arial" w:cs="Arial"/>
          <w:sz w:val="20"/>
          <w:szCs w:val="20"/>
        </w:rPr>
        <w:t xml:space="preserve"> entregados al personal de la institución para realizar pagos de refrendos vehiculares y otros gastos</w:t>
      </w:r>
      <w:r w:rsidR="00B41DB4" w:rsidRPr="00B41DB4">
        <w:rPr>
          <w:rFonts w:ascii="Arial" w:hAnsi="Arial" w:cs="Arial"/>
          <w:sz w:val="20"/>
          <w:szCs w:val="20"/>
        </w:rPr>
        <w:t>.</w:t>
      </w:r>
    </w:p>
    <w:p w:rsidR="00FA63DA" w:rsidRDefault="00284727" w:rsidP="00E62F0B">
      <w:pPr>
        <w:rPr>
          <w:rFonts w:ascii="Arial" w:hAnsi="Arial" w:cs="Arial"/>
          <w:b/>
          <w:noProof/>
          <w:sz w:val="20"/>
          <w:szCs w:val="20"/>
        </w:rPr>
      </w:pPr>
      <w:r>
        <w:rPr>
          <w:noProof/>
        </w:rPr>
        <w:drawing>
          <wp:inline distT="0" distB="0" distL="0" distR="0" wp14:anchorId="34ABEAAF" wp14:editId="4257035B">
            <wp:extent cx="6086475" cy="1219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6" t="14142" r="40041" b="68483"/>
                    <a:stretch/>
                  </pic:blipFill>
                  <pic:spPr bwMode="auto">
                    <a:xfrm>
                      <a:off x="0" y="0"/>
                      <a:ext cx="6091253" cy="1220157"/>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62"/>
        <w:tblW w:w="8926" w:type="dxa"/>
        <w:tblCellMar>
          <w:left w:w="70" w:type="dxa"/>
          <w:right w:w="70" w:type="dxa"/>
        </w:tblCellMar>
        <w:tblLook w:val="04A0" w:firstRow="1" w:lastRow="0" w:firstColumn="1" w:lastColumn="0" w:noHBand="0" w:noVBand="1"/>
      </w:tblPr>
      <w:tblGrid>
        <w:gridCol w:w="1479"/>
        <w:gridCol w:w="4045"/>
        <w:gridCol w:w="1273"/>
        <w:gridCol w:w="1137"/>
        <w:gridCol w:w="992"/>
      </w:tblGrid>
      <w:tr w:rsidR="00647DE7" w:rsidRPr="005E4BC1" w:rsidTr="0030460D">
        <w:trPr>
          <w:trHeight w:val="202"/>
        </w:trPr>
        <w:tc>
          <w:tcPr>
            <w:tcW w:w="89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7DE7" w:rsidRPr="00CA386D" w:rsidRDefault="00647DE7" w:rsidP="00CA386D">
            <w:pPr>
              <w:spacing w:after="0" w:line="240" w:lineRule="auto"/>
              <w:jc w:val="center"/>
              <w:rPr>
                <w:rFonts w:ascii="Arial" w:eastAsia="Times New Roman" w:hAnsi="Arial" w:cs="Arial"/>
                <w:b/>
                <w:bCs/>
                <w:color w:val="000000"/>
                <w:sz w:val="16"/>
                <w:szCs w:val="16"/>
              </w:rPr>
            </w:pPr>
            <w:r w:rsidRPr="00CA386D">
              <w:rPr>
                <w:rFonts w:ascii="Arial" w:eastAsia="Times New Roman" w:hAnsi="Arial" w:cs="Arial"/>
                <w:b/>
                <w:bCs/>
                <w:color w:val="000000"/>
                <w:sz w:val="16"/>
                <w:szCs w:val="16"/>
              </w:rPr>
              <w:lastRenderedPageBreak/>
              <w:t>DEUDORES DIVERSOS A CRTO PLAZO</w:t>
            </w:r>
          </w:p>
        </w:tc>
      </w:tr>
      <w:tr w:rsidR="00CA386D" w:rsidRPr="005E4BC1" w:rsidTr="0030460D">
        <w:trPr>
          <w:trHeight w:val="71"/>
        </w:trPr>
        <w:tc>
          <w:tcPr>
            <w:tcW w:w="1479" w:type="dxa"/>
            <w:tcBorders>
              <w:top w:val="nil"/>
              <w:left w:val="single" w:sz="4" w:space="0" w:color="auto"/>
              <w:bottom w:val="nil"/>
              <w:right w:val="single" w:sz="4" w:space="0" w:color="auto"/>
            </w:tcBorders>
            <w:shd w:val="clear" w:color="auto" w:fill="auto"/>
            <w:noWrap/>
            <w:vAlign w:val="bottom"/>
            <w:hideMark/>
          </w:tcPr>
          <w:p w:rsidR="00CA386D" w:rsidRPr="005E4BC1" w:rsidRDefault="00CA386D" w:rsidP="00647DE7">
            <w:pPr>
              <w:spacing w:after="0" w:line="240" w:lineRule="auto"/>
              <w:jc w:val="center"/>
              <w:rPr>
                <w:rFonts w:ascii="Calibri" w:eastAsia="Times New Roman" w:hAnsi="Calibri" w:cs="Times New Roman"/>
                <w:color w:val="000000"/>
              </w:rPr>
            </w:pPr>
            <w:r w:rsidRPr="005E4BC1">
              <w:rPr>
                <w:rFonts w:ascii="Calibri" w:eastAsia="Times New Roman" w:hAnsi="Calibri" w:cs="Times New Roman"/>
                <w:color w:val="000000"/>
              </w:rPr>
              <w:t>CUENTA</w:t>
            </w:r>
          </w:p>
        </w:tc>
        <w:tc>
          <w:tcPr>
            <w:tcW w:w="4045" w:type="dxa"/>
            <w:tcBorders>
              <w:top w:val="nil"/>
              <w:left w:val="nil"/>
              <w:bottom w:val="nil"/>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CONCEPTO</w:t>
            </w:r>
          </w:p>
        </w:tc>
        <w:tc>
          <w:tcPr>
            <w:tcW w:w="1273" w:type="dxa"/>
            <w:tcBorders>
              <w:top w:val="nil"/>
              <w:left w:val="nil"/>
              <w:bottom w:val="nil"/>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AÑOS</w:t>
            </w:r>
          </w:p>
        </w:tc>
        <w:tc>
          <w:tcPr>
            <w:tcW w:w="1137" w:type="dxa"/>
            <w:tcBorders>
              <w:top w:val="nil"/>
              <w:left w:val="nil"/>
              <w:bottom w:val="nil"/>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2022</w:t>
            </w:r>
          </w:p>
        </w:tc>
        <w:tc>
          <w:tcPr>
            <w:tcW w:w="992" w:type="dxa"/>
            <w:tcBorders>
              <w:top w:val="nil"/>
              <w:left w:val="nil"/>
              <w:bottom w:val="nil"/>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SALDO</w:t>
            </w:r>
          </w:p>
        </w:tc>
      </w:tr>
      <w:tr w:rsidR="00CA386D" w:rsidRPr="005E4BC1" w:rsidTr="0030460D">
        <w:trPr>
          <w:trHeight w:val="202"/>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CA386D" w:rsidRPr="005E4BC1" w:rsidRDefault="00CA386D" w:rsidP="00647DE7">
            <w:pPr>
              <w:spacing w:after="0" w:line="240" w:lineRule="auto"/>
              <w:jc w:val="center"/>
              <w:rPr>
                <w:rFonts w:ascii="Calibri" w:eastAsia="Times New Roman" w:hAnsi="Calibri" w:cs="Times New Roman"/>
                <w:color w:val="000000"/>
              </w:rPr>
            </w:pPr>
            <w:r w:rsidRPr="005E4BC1">
              <w:rPr>
                <w:rFonts w:ascii="Calibri" w:eastAsia="Times New Roman" w:hAnsi="Calibri" w:cs="Times New Roman"/>
                <w:color w:val="000000"/>
              </w:rPr>
              <w:t> </w:t>
            </w:r>
          </w:p>
        </w:tc>
        <w:tc>
          <w:tcPr>
            <w:tcW w:w="4045"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 </w:t>
            </w:r>
          </w:p>
        </w:tc>
        <w:tc>
          <w:tcPr>
            <w:tcW w:w="1273"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ANTERIORES</w:t>
            </w: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TOTAL</w:t>
            </w:r>
          </w:p>
        </w:tc>
      </w:tr>
      <w:tr w:rsidR="00CA386D" w:rsidRPr="005E4BC1" w:rsidTr="0030460D">
        <w:trPr>
          <w:trHeight w:val="202"/>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CA386D" w:rsidRPr="005E4BC1" w:rsidRDefault="00CA386D" w:rsidP="00647DE7">
            <w:pPr>
              <w:spacing w:after="0" w:line="240" w:lineRule="auto"/>
              <w:rPr>
                <w:rFonts w:ascii="Calibri" w:eastAsia="Times New Roman" w:hAnsi="Calibri" w:cs="Times New Roman"/>
                <w:color w:val="000000"/>
              </w:rPr>
            </w:pPr>
            <w:r w:rsidRPr="005E4BC1">
              <w:rPr>
                <w:rFonts w:ascii="Calibri" w:eastAsia="Times New Roman" w:hAnsi="Calibri" w:cs="Times New Roman"/>
                <w:color w:val="000000"/>
              </w:rPr>
              <w:t>112300010001</w:t>
            </w:r>
          </w:p>
        </w:tc>
        <w:tc>
          <w:tcPr>
            <w:tcW w:w="4045" w:type="dxa"/>
            <w:tcBorders>
              <w:top w:val="nil"/>
              <w:left w:val="nil"/>
              <w:bottom w:val="single" w:sz="4" w:space="0" w:color="auto"/>
              <w:right w:val="single" w:sz="4" w:space="0" w:color="auto"/>
            </w:tcBorders>
            <w:shd w:val="clear" w:color="auto" w:fill="auto"/>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POR VIATICOS</w:t>
            </w:r>
          </w:p>
        </w:tc>
        <w:tc>
          <w:tcPr>
            <w:tcW w:w="1273"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4,000.00</w:t>
            </w: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4,000.00</w:t>
            </w:r>
          </w:p>
        </w:tc>
      </w:tr>
      <w:tr w:rsidR="00CA386D" w:rsidRPr="005E4BC1" w:rsidTr="0030460D">
        <w:trPr>
          <w:trHeight w:val="314"/>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CA386D" w:rsidRPr="005E4BC1" w:rsidRDefault="00CA386D" w:rsidP="00647DE7">
            <w:pPr>
              <w:spacing w:after="0" w:line="240" w:lineRule="auto"/>
              <w:rPr>
                <w:rFonts w:ascii="Calibri" w:eastAsia="Times New Roman" w:hAnsi="Calibri" w:cs="Times New Roman"/>
                <w:color w:val="000000"/>
              </w:rPr>
            </w:pPr>
            <w:r w:rsidRPr="005E4BC1">
              <w:rPr>
                <w:rFonts w:ascii="Calibri" w:eastAsia="Times New Roman" w:hAnsi="Calibri" w:cs="Times New Roman"/>
                <w:color w:val="000000"/>
              </w:rPr>
              <w:t>112300010002</w:t>
            </w:r>
          </w:p>
        </w:tc>
        <w:tc>
          <w:tcPr>
            <w:tcW w:w="4045" w:type="dxa"/>
            <w:tcBorders>
              <w:top w:val="nil"/>
              <w:left w:val="nil"/>
              <w:bottom w:val="single" w:sz="4" w:space="0" w:color="auto"/>
              <w:right w:val="single" w:sz="4" w:space="0" w:color="auto"/>
            </w:tcBorders>
            <w:shd w:val="clear" w:color="auto" w:fill="auto"/>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POR GASTOS LEGALES</w:t>
            </w:r>
          </w:p>
        </w:tc>
        <w:tc>
          <w:tcPr>
            <w:tcW w:w="1273"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5,650.00</w:t>
            </w: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5,650.00</w:t>
            </w:r>
          </w:p>
        </w:tc>
      </w:tr>
      <w:tr w:rsidR="00CA386D" w:rsidRPr="005E4BC1" w:rsidTr="0030460D">
        <w:trPr>
          <w:trHeight w:val="273"/>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CA386D" w:rsidRPr="005E4BC1" w:rsidRDefault="00CA386D" w:rsidP="00647DE7">
            <w:pPr>
              <w:spacing w:after="0" w:line="240" w:lineRule="auto"/>
              <w:rPr>
                <w:rFonts w:ascii="Calibri" w:eastAsia="Times New Roman" w:hAnsi="Calibri" w:cs="Times New Roman"/>
                <w:color w:val="000000"/>
              </w:rPr>
            </w:pPr>
            <w:r w:rsidRPr="005E4BC1">
              <w:rPr>
                <w:rFonts w:ascii="Calibri" w:eastAsia="Times New Roman" w:hAnsi="Calibri" w:cs="Times New Roman"/>
                <w:color w:val="000000"/>
              </w:rPr>
              <w:t>11230002</w:t>
            </w:r>
          </w:p>
        </w:tc>
        <w:tc>
          <w:tcPr>
            <w:tcW w:w="4045" w:type="dxa"/>
            <w:tcBorders>
              <w:top w:val="nil"/>
              <w:left w:val="nil"/>
              <w:bottom w:val="single" w:sz="4" w:space="0" w:color="auto"/>
              <w:right w:val="single" w:sz="4" w:space="0" w:color="auto"/>
            </w:tcBorders>
            <w:shd w:val="clear" w:color="auto" w:fill="auto"/>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GTOS LEGALES CTAS X COBRAR ABOGADOS</w:t>
            </w:r>
          </w:p>
        </w:tc>
        <w:tc>
          <w:tcPr>
            <w:tcW w:w="1273" w:type="dxa"/>
            <w:tcBorders>
              <w:top w:val="nil"/>
              <w:left w:val="nil"/>
              <w:bottom w:val="single" w:sz="4" w:space="0" w:color="auto"/>
              <w:right w:val="single" w:sz="4" w:space="0" w:color="auto"/>
            </w:tcBorders>
            <w:shd w:val="clear" w:color="auto" w:fill="auto"/>
            <w:noWrap/>
            <w:vAlign w:val="bottom"/>
          </w:tcPr>
          <w:p w:rsidR="00CA386D" w:rsidRPr="00CA386D" w:rsidRDefault="00CA386D" w:rsidP="00647DE7">
            <w:pPr>
              <w:spacing w:after="0" w:line="240" w:lineRule="auto"/>
              <w:jc w:val="right"/>
              <w:rPr>
                <w:rFonts w:ascii="Arial" w:eastAsia="Times New Roman" w:hAnsi="Arial" w:cs="Arial"/>
                <w:color w:val="000000"/>
                <w:sz w:val="16"/>
                <w:szCs w:val="16"/>
              </w:rPr>
            </w:pP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284727" w:rsidP="004F2CD2">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505.76</w:t>
            </w: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284727" w:rsidP="004F2CD2">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505.76</w:t>
            </w:r>
          </w:p>
        </w:tc>
      </w:tr>
      <w:tr w:rsidR="00CA386D" w:rsidRPr="005E4BC1" w:rsidTr="0030460D">
        <w:trPr>
          <w:trHeight w:val="314"/>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CA386D" w:rsidRPr="005E4BC1" w:rsidRDefault="00CA386D" w:rsidP="00647DE7">
            <w:pPr>
              <w:spacing w:after="0" w:line="240" w:lineRule="auto"/>
              <w:rPr>
                <w:rFonts w:ascii="Calibri" w:eastAsia="Times New Roman" w:hAnsi="Calibri" w:cs="Times New Roman"/>
                <w:color w:val="000000"/>
              </w:rPr>
            </w:pPr>
            <w:r w:rsidRPr="005E4BC1">
              <w:rPr>
                <w:rFonts w:ascii="Calibri" w:eastAsia="Times New Roman" w:hAnsi="Calibri" w:cs="Times New Roman"/>
                <w:color w:val="000000"/>
              </w:rPr>
              <w:t>11230101</w:t>
            </w:r>
          </w:p>
        </w:tc>
        <w:tc>
          <w:tcPr>
            <w:tcW w:w="4045" w:type="dxa"/>
            <w:tcBorders>
              <w:top w:val="nil"/>
              <w:left w:val="nil"/>
              <w:bottom w:val="single" w:sz="4" w:space="0" w:color="auto"/>
              <w:right w:val="single" w:sz="4" w:space="0" w:color="auto"/>
            </w:tcBorders>
            <w:shd w:val="clear" w:color="auto" w:fill="auto"/>
            <w:vAlign w:val="bottom"/>
            <w:hideMark/>
          </w:tcPr>
          <w:p w:rsidR="00CA386D" w:rsidRPr="00CA386D" w:rsidRDefault="00CA386D" w:rsidP="00647DE7">
            <w:pPr>
              <w:spacing w:after="0" w:line="240" w:lineRule="auto"/>
              <w:rPr>
                <w:rFonts w:ascii="Arial" w:eastAsia="Times New Roman" w:hAnsi="Arial" w:cs="Arial"/>
                <w:color w:val="000000"/>
                <w:sz w:val="16"/>
                <w:szCs w:val="16"/>
              </w:rPr>
            </w:pPr>
            <w:r w:rsidRPr="00CA386D">
              <w:rPr>
                <w:rFonts w:ascii="Arial" w:eastAsia="Times New Roman" w:hAnsi="Arial" w:cs="Arial"/>
                <w:color w:val="000000"/>
                <w:sz w:val="16"/>
                <w:szCs w:val="16"/>
              </w:rPr>
              <w:t>MINISTRACION PARA GASTOS</w:t>
            </w:r>
          </w:p>
        </w:tc>
        <w:tc>
          <w:tcPr>
            <w:tcW w:w="1273"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0.00</w:t>
            </w: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647DE7">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0.00</w:t>
            </w:r>
          </w:p>
        </w:tc>
      </w:tr>
      <w:tr w:rsidR="00CA386D" w:rsidRPr="005E4BC1" w:rsidTr="0030460D">
        <w:trPr>
          <w:trHeight w:val="202"/>
        </w:trPr>
        <w:tc>
          <w:tcPr>
            <w:tcW w:w="5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386D" w:rsidRPr="00CA386D" w:rsidRDefault="00CA386D" w:rsidP="00647DE7">
            <w:pPr>
              <w:spacing w:after="0" w:line="240" w:lineRule="auto"/>
              <w:jc w:val="center"/>
              <w:rPr>
                <w:rFonts w:ascii="Arial" w:eastAsia="Times New Roman" w:hAnsi="Arial" w:cs="Arial"/>
                <w:color w:val="000000"/>
                <w:sz w:val="16"/>
                <w:szCs w:val="16"/>
              </w:rPr>
            </w:pPr>
            <w:r w:rsidRPr="00CA386D">
              <w:rPr>
                <w:rFonts w:ascii="Arial" w:eastAsia="Times New Roman" w:hAnsi="Arial" w:cs="Arial"/>
                <w:color w:val="000000"/>
                <w:sz w:val="16"/>
                <w:szCs w:val="16"/>
              </w:rPr>
              <w:t>SALDO TOTAL</w:t>
            </w:r>
          </w:p>
        </w:tc>
        <w:tc>
          <w:tcPr>
            <w:tcW w:w="1273" w:type="dxa"/>
            <w:tcBorders>
              <w:top w:val="nil"/>
              <w:left w:val="nil"/>
              <w:bottom w:val="single" w:sz="4" w:space="0" w:color="auto"/>
              <w:right w:val="single" w:sz="4" w:space="0" w:color="auto"/>
            </w:tcBorders>
            <w:shd w:val="clear" w:color="auto" w:fill="auto"/>
            <w:noWrap/>
            <w:vAlign w:val="bottom"/>
            <w:hideMark/>
          </w:tcPr>
          <w:p w:rsidR="00CA386D" w:rsidRPr="00CA386D" w:rsidRDefault="00CA386D" w:rsidP="004F2CD2">
            <w:pPr>
              <w:spacing w:after="0" w:line="240" w:lineRule="auto"/>
              <w:jc w:val="right"/>
              <w:rPr>
                <w:rFonts w:ascii="Arial" w:eastAsia="Times New Roman" w:hAnsi="Arial" w:cs="Arial"/>
                <w:color w:val="000000"/>
                <w:sz w:val="16"/>
                <w:szCs w:val="16"/>
              </w:rPr>
            </w:pPr>
            <w:r w:rsidRPr="00CA386D">
              <w:rPr>
                <w:rFonts w:ascii="Arial" w:eastAsia="Times New Roman" w:hAnsi="Arial" w:cs="Arial"/>
                <w:color w:val="000000"/>
                <w:sz w:val="16"/>
                <w:szCs w:val="16"/>
              </w:rPr>
              <w:t>9,650.00</w:t>
            </w:r>
          </w:p>
        </w:tc>
        <w:tc>
          <w:tcPr>
            <w:tcW w:w="1137" w:type="dxa"/>
            <w:tcBorders>
              <w:top w:val="nil"/>
              <w:left w:val="nil"/>
              <w:bottom w:val="single" w:sz="4" w:space="0" w:color="auto"/>
              <w:right w:val="single" w:sz="4" w:space="0" w:color="auto"/>
            </w:tcBorders>
            <w:shd w:val="clear" w:color="auto" w:fill="auto"/>
            <w:noWrap/>
            <w:vAlign w:val="bottom"/>
            <w:hideMark/>
          </w:tcPr>
          <w:p w:rsidR="00CA386D" w:rsidRPr="00CA386D" w:rsidRDefault="006F6984" w:rsidP="004F2CD2">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505.76</w:t>
            </w:r>
          </w:p>
        </w:tc>
        <w:tc>
          <w:tcPr>
            <w:tcW w:w="992" w:type="dxa"/>
            <w:tcBorders>
              <w:top w:val="nil"/>
              <w:left w:val="nil"/>
              <w:bottom w:val="single" w:sz="4" w:space="0" w:color="auto"/>
              <w:right w:val="single" w:sz="4" w:space="0" w:color="auto"/>
            </w:tcBorders>
            <w:shd w:val="clear" w:color="auto" w:fill="auto"/>
            <w:noWrap/>
            <w:vAlign w:val="bottom"/>
            <w:hideMark/>
          </w:tcPr>
          <w:p w:rsidR="00CA386D" w:rsidRPr="00CA386D" w:rsidRDefault="00284727" w:rsidP="00284727">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10,155</w:t>
            </w:r>
            <w:r w:rsidR="00CA386D" w:rsidRPr="00CA386D">
              <w:rPr>
                <w:rFonts w:ascii="Arial" w:eastAsia="Times New Roman" w:hAnsi="Arial" w:cs="Arial"/>
                <w:color w:val="000000"/>
                <w:sz w:val="16"/>
                <w:szCs w:val="16"/>
              </w:rPr>
              <w:t>.</w:t>
            </w:r>
            <w:r>
              <w:rPr>
                <w:rFonts w:ascii="Arial" w:eastAsia="Times New Roman" w:hAnsi="Arial" w:cs="Arial"/>
                <w:color w:val="000000"/>
                <w:sz w:val="16"/>
                <w:szCs w:val="16"/>
              </w:rPr>
              <w:t>7</w:t>
            </w:r>
            <w:r w:rsidR="00CA386D" w:rsidRPr="00CA386D">
              <w:rPr>
                <w:rFonts w:ascii="Arial" w:eastAsia="Times New Roman" w:hAnsi="Arial" w:cs="Arial"/>
                <w:color w:val="000000"/>
                <w:sz w:val="16"/>
                <w:szCs w:val="16"/>
              </w:rPr>
              <w:t>6</w:t>
            </w:r>
          </w:p>
        </w:tc>
      </w:tr>
    </w:tbl>
    <w:p w:rsidR="00CA386D" w:rsidRDefault="00CA386D" w:rsidP="00645B69">
      <w:pPr>
        <w:rPr>
          <w:rFonts w:ascii="Arial" w:hAnsi="Arial" w:cs="Arial"/>
          <w:b/>
          <w:sz w:val="20"/>
          <w:szCs w:val="20"/>
        </w:rPr>
      </w:pPr>
    </w:p>
    <w:p w:rsidR="00881974" w:rsidRDefault="00881974" w:rsidP="00881974">
      <w:pPr>
        <w:rPr>
          <w:rFonts w:ascii="Arial" w:hAnsi="Arial" w:cs="Arial"/>
          <w:b/>
          <w:sz w:val="20"/>
          <w:szCs w:val="20"/>
        </w:rPr>
      </w:pPr>
      <w:r w:rsidRPr="00F91BA6">
        <w:rPr>
          <w:rFonts w:ascii="Arial" w:hAnsi="Arial" w:cs="Arial"/>
          <w:b/>
          <w:sz w:val="20"/>
          <w:szCs w:val="20"/>
        </w:rPr>
        <w:t>Derechos a Recibir Efectivo o Equivalentes a Largo Plazo</w:t>
      </w: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p>
    <w:p w:rsidR="00881974" w:rsidRDefault="008D064A" w:rsidP="00881974">
      <w:pPr>
        <w:jc w:val="both"/>
        <w:rPr>
          <w:rFonts w:ascii="Arial" w:hAnsi="Arial" w:cs="Arial"/>
          <w:sz w:val="20"/>
          <w:szCs w:val="20"/>
        </w:rPr>
      </w:pPr>
      <w:r w:rsidRPr="008D064A">
        <w:rPr>
          <w:rFonts w:ascii="Arial" w:hAnsi="Arial" w:cs="Arial"/>
          <w:sz w:val="20"/>
          <w:szCs w:val="20"/>
        </w:rPr>
        <w:t>Derechos a Recibir Efectivo o Equivalentes a Largo Plazo $39,</w:t>
      </w:r>
      <w:r w:rsidR="006F6984">
        <w:rPr>
          <w:rFonts w:ascii="Arial" w:hAnsi="Arial" w:cs="Arial"/>
          <w:sz w:val="20"/>
          <w:szCs w:val="20"/>
        </w:rPr>
        <w:t>788</w:t>
      </w:r>
      <w:r w:rsidRPr="008D064A">
        <w:rPr>
          <w:rFonts w:ascii="Arial" w:hAnsi="Arial" w:cs="Arial"/>
          <w:sz w:val="20"/>
          <w:szCs w:val="20"/>
        </w:rPr>
        <w:t>,</w:t>
      </w:r>
      <w:r w:rsidR="006F6984">
        <w:rPr>
          <w:rFonts w:ascii="Arial" w:hAnsi="Arial" w:cs="Arial"/>
          <w:sz w:val="20"/>
          <w:szCs w:val="20"/>
        </w:rPr>
        <w:t>592</w:t>
      </w:r>
      <w:r w:rsidRPr="008D064A">
        <w:rPr>
          <w:rFonts w:ascii="Arial" w:hAnsi="Arial" w:cs="Arial"/>
          <w:sz w:val="20"/>
          <w:szCs w:val="20"/>
        </w:rPr>
        <w:t>,</w:t>
      </w:r>
      <w:r>
        <w:rPr>
          <w:rFonts w:ascii="Arial" w:hAnsi="Arial" w:cs="Arial"/>
          <w:sz w:val="20"/>
          <w:szCs w:val="20"/>
        </w:rPr>
        <w:t xml:space="preserve"> e</w:t>
      </w:r>
      <w:r w:rsidR="00881974" w:rsidRPr="00EB5CA8">
        <w:rPr>
          <w:rFonts w:ascii="Arial" w:hAnsi="Arial" w:cs="Arial"/>
          <w:sz w:val="20"/>
          <w:szCs w:val="20"/>
        </w:rPr>
        <w:t>l</w:t>
      </w:r>
      <w:r w:rsidR="00881974" w:rsidRPr="0064422E">
        <w:rPr>
          <w:rFonts w:ascii="Arial" w:hAnsi="Arial" w:cs="Arial"/>
          <w:sz w:val="20"/>
          <w:szCs w:val="20"/>
        </w:rPr>
        <w:t xml:space="preserve"> saldo de esta cuenta se integra por el importe de las aportaciones  que hace el Fideicomiso para el desarrollo de programas en otras entidades  y por las cuentas por cobrar de las garantías comprometidas ejercidas y  de los créditos otorgados</w:t>
      </w:r>
      <w:r>
        <w:rPr>
          <w:rFonts w:ascii="Arial" w:hAnsi="Arial" w:cs="Arial"/>
          <w:sz w:val="20"/>
          <w:szCs w:val="20"/>
        </w:rPr>
        <w:t>,.</w:t>
      </w:r>
      <w:r w:rsidR="00881974" w:rsidRPr="0064422E">
        <w:rPr>
          <w:rFonts w:ascii="Arial" w:hAnsi="Arial" w:cs="Arial"/>
          <w:sz w:val="20"/>
          <w:szCs w:val="20"/>
        </w:rPr>
        <w:t xml:space="preserve"> y se desglosa de la siguiente manera:</w:t>
      </w:r>
    </w:p>
    <w:p w:rsidR="00881974" w:rsidRDefault="00881974" w:rsidP="00881974">
      <w:pPr>
        <w:pStyle w:val="Prrafodelista"/>
        <w:numPr>
          <w:ilvl w:val="0"/>
          <w:numId w:val="35"/>
        </w:numPr>
        <w:jc w:val="both"/>
        <w:rPr>
          <w:rFonts w:ascii="Arial" w:hAnsi="Arial" w:cs="Arial"/>
          <w:sz w:val="20"/>
          <w:szCs w:val="20"/>
        </w:rPr>
      </w:pPr>
      <w:r w:rsidRPr="0089405A">
        <w:rPr>
          <w:rFonts w:ascii="Arial" w:hAnsi="Arial" w:cs="Arial"/>
          <w:sz w:val="20"/>
          <w:szCs w:val="20"/>
        </w:rPr>
        <w:t>Aportaciones a diversos Progr</w:t>
      </w:r>
      <w:r>
        <w:rPr>
          <w:rFonts w:ascii="Arial" w:hAnsi="Arial" w:cs="Arial"/>
          <w:sz w:val="20"/>
          <w:szCs w:val="20"/>
        </w:rPr>
        <w:t xml:space="preserve">amas a largo Plazo a FOMICH $ </w:t>
      </w:r>
      <w:r w:rsidRPr="0089405A">
        <w:rPr>
          <w:rFonts w:ascii="Arial" w:hAnsi="Arial" w:cs="Arial"/>
          <w:sz w:val="20"/>
          <w:szCs w:val="20"/>
        </w:rPr>
        <w:t>678,9</w:t>
      </w:r>
      <w:r>
        <w:rPr>
          <w:rFonts w:ascii="Arial" w:hAnsi="Arial" w:cs="Arial"/>
          <w:sz w:val="20"/>
          <w:szCs w:val="20"/>
        </w:rPr>
        <w:t>9</w:t>
      </w:r>
      <w:r w:rsidRPr="0089405A">
        <w:rPr>
          <w:rFonts w:ascii="Arial" w:hAnsi="Arial" w:cs="Arial"/>
          <w:sz w:val="20"/>
          <w:szCs w:val="20"/>
        </w:rPr>
        <w:t xml:space="preserve">9.01 y SI FINANCIA por $32,500,000.00 </w:t>
      </w:r>
      <w:r>
        <w:rPr>
          <w:rFonts w:ascii="Arial" w:hAnsi="Arial" w:cs="Arial"/>
          <w:sz w:val="20"/>
          <w:szCs w:val="20"/>
        </w:rPr>
        <w:t>.</w:t>
      </w:r>
      <w:r w:rsidRPr="0089405A">
        <w:rPr>
          <w:rFonts w:ascii="Arial" w:hAnsi="Arial" w:cs="Arial"/>
          <w:sz w:val="20"/>
          <w:szCs w:val="20"/>
        </w:rPr>
        <w:tab/>
      </w:r>
    </w:p>
    <w:p w:rsidR="00881974" w:rsidRDefault="00881974" w:rsidP="00881974">
      <w:pPr>
        <w:pStyle w:val="Prrafodelista"/>
        <w:numPr>
          <w:ilvl w:val="0"/>
          <w:numId w:val="35"/>
        </w:numPr>
        <w:jc w:val="both"/>
        <w:rPr>
          <w:rFonts w:ascii="Arial" w:hAnsi="Arial" w:cs="Arial"/>
          <w:noProof/>
          <w:sz w:val="20"/>
          <w:szCs w:val="20"/>
        </w:rPr>
      </w:pPr>
      <w:r>
        <w:rPr>
          <w:rFonts w:ascii="Arial" w:hAnsi="Arial" w:cs="Arial"/>
          <w:noProof/>
          <w:sz w:val="20"/>
          <w:szCs w:val="20"/>
        </w:rPr>
        <w:t>Deudores Diversos por Garantias Comprometidas aplicadas por deudas incumplidas por el deudor principal en donde Firdemich  ofreció las garantías ante terceros por $ 812,945.65.</w:t>
      </w:r>
    </w:p>
    <w:p w:rsidR="00881974" w:rsidRPr="0089405A" w:rsidRDefault="00881974" w:rsidP="00881974">
      <w:pPr>
        <w:pStyle w:val="Prrafodelista"/>
        <w:jc w:val="both"/>
        <w:rPr>
          <w:rFonts w:ascii="Arial" w:hAnsi="Arial" w:cs="Arial"/>
          <w:sz w:val="20"/>
          <w:szCs w:val="20"/>
        </w:rPr>
      </w:pPr>
      <w:r w:rsidRPr="0089405A">
        <w:rPr>
          <w:rFonts w:ascii="Arial" w:hAnsi="Arial" w:cs="Arial"/>
          <w:sz w:val="20"/>
          <w:szCs w:val="20"/>
        </w:rPr>
        <w:tab/>
        <w:t>.</w:t>
      </w:r>
      <w:r w:rsidRPr="0089405A">
        <w:rPr>
          <w:rFonts w:ascii="Arial" w:hAnsi="Arial" w:cs="Arial"/>
          <w:sz w:val="20"/>
          <w:szCs w:val="20"/>
        </w:rPr>
        <w:tab/>
      </w:r>
      <w:r w:rsidRPr="0089405A">
        <w:rPr>
          <w:rFonts w:ascii="Arial" w:hAnsi="Arial" w:cs="Arial"/>
          <w:sz w:val="20"/>
          <w:szCs w:val="20"/>
        </w:rPr>
        <w:tab/>
      </w:r>
      <w:r w:rsidRPr="0089405A">
        <w:rPr>
          <w:rFonts w:ascii="Arial" w:hAnsi="Arial" w:cs="Arial"/>
          <w:sz w:val="20"/>
          <w:szCs w:val="20"/>
        </w:rPr>
        <w:tab/>
      </w:r>
      <w:r w:rsidRPr="0089405A">
        <w:rPr>
          <w:rFonts w:ascii="Arial" w:hAnsi="Arial" w:cs="Arial"/>
          <w:sz w:val="20"/>
          <w:szCs w:val="20"/>
        </w:rPr>
        <w:tab/>
      </w:r>
      <w:r w:rsidRPr="0089405A">
        <w:rPr>
          <w:rFonts w:ascii="Arial" w:hAnsi="Arial" w:cs="Arial"/>
          <w:sz w:val="20"/>
          <w:szCs w:val="20"/>
        </w:rPr>
        <w:tab/>
      </w:r>
    </w:p>
    <w:p w:rsidR="00881974" w:rsidRDefault="00284727" w:rsidP="00881974">
      <w:pPr>
        <w:rPr>
          <w:rFonts w:ascii="Arial" w:hAnsi="Arial" w:cs="Arial"/>
          <w:sz w:val="20"/>
          <w:szCs w:val="20"/>
        </w:rPr>
      </w:pPr>
      <w:r>
        <w:rPr>
          <w:noProof/>
        </w:rPr>
        <w:drawing>
          <wp:inline distT="0" distB="0" distL="0" distR="0" wp14:anchorId="2E21F5CE" wp14:editId="67DFB062">
            <wp:extent cx="6096000" cy="1314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5" t="14143" r="40171" b="67092"/>
                    <a:stretch/>
                  </pic:blipFill>
                  <pic:spPr bwMode="auto">
                    <a:xfrm>
                      <a:off x="0" y="0"/>
                      <a:ext cx="6100976" cy="1315523"/>
                    </a:xfrm>
                    <a:prstGeom prst="rect">
                      <a:avLst/>
                    </a:prstGeom>
                    <a:ln>
                      <a:noFill/>
                    </a:ln>
                    <a:extLst>
                      <a:ext uri="{53640926-AAD7-44D8-BBD7-CCE9431645EC}">
                        <a14:shadowObscured xmlns:a14="http://schemas.microsoft.com/office/drawing/2010/main"/>
                      </a:ext>
                    </a:extLst>
                  </pic:spPr>
                </pic:pic>
              </a:graphicData>
            </a:graphic>
          </wp:inline>
        </w:drawing>
      </w:r>
    </w:p>
    <w:p w:rsidR="00881974" w:rsidRPr="00086E4E" w:rsidRDefault="00881974" w:rsidP="00881974">
      <w:pPr>
        <w:pStyle w:val="Texto"/>
        <w:numPr>
          <w:ilvl w:val="0"/>
          <w:numId w:val="35"/>
        </w:numPr>
        <w:spacing w:after="0" w:line="276" w:lineRule="auto"/>
        <w:rPr>
          <w:sz w:val="20"/>
        </w:rPr>
      </w:pPr>
      <w:r w:rsidRPr="0081712D">
        <w:rPr>
          <w:rFonts w:eastAsia="Calibri"/>
          <w:sz w:val="20"/>
        </w:rPr>
        <w:t>También</w:t>
      </w:r>
      <w:r w:rsidRPr="00773C2C">
        <w:rPr>
          <w:rFonts w:eastAsia="Calibri"/>
          <w:sz w:val="20"/>
        </w:rPr>
        <w:t xml:space="preserve"> se integra con la cuenta 1224 de Préstamos Otorgados a Largo Plazo</w:t>
      </w:r>
      <w:r>
        <w:rPr>
          <w:rFonts w:eastAsia="Calibri"/>
          <w:sz w:val="20"/>
        </w:rPr>
        <w:t>, en la cual</w:t>
      </w:r>
      <w:r w:rsidRPr="00A22FB3">
        <w:rPr>
          <w:rFonts w:eastAsia="Calibri"/>
          <w:sz w:val="20"/>
        </w:rPr>
        <w:t xml:space="preserve"> se registran los financiamientos otorgados a los acreditados de los programas operados por la Entidad</w:t>
      </w:r>
      <w:r>
        <w:rPr>
          <w:rFonts w:eastAsia="Calibri"/>
          <w:sz w:val="20"/>
        </w:rPr>
        <w:t>, por un importe de</w:t>
      </w:r>
      <w:r w:rsidRPr="00773C2C">
        <w:rPr>
          <w:sz w:val="20"/>
        </w:rPr>
        <w:t xml:space="preserve"> </w:t>
      </w:r>
      <w:r w:rsidRPr="00773C2C">
        <w:rPr>
          <w:rFonts w:eastAsia="Calibri"/>
          <w:sz w:val="20"/>
        </w:rPr>
        <w:t xml:space="preserve">$ </w:t>
      </w:r>
      <w:r>
        <w:rPr>
          <w:rFonts w:eastAsia="Calibri"/>
          <w:sz w:val="20"/>
        </w:rPr>
        <w:t>5,</w:t>
      </w:r>
      <w:r w:rsidR="008162EC">
        <w:rPr>
          <w:rFonts w:eastAsia="Calibri"/>
          <w:sz w:val="20"/>
        </w:rPr>
        <w:t>796</w:t>
      </w:r>
      <w:r>
        <w:rPr>
          <w:rFonts w:eastAsia="Calibri"/>
          <w:sz w:val="20"/>
        </w:rPr>
        <w:t>,</w:t>
      </w:r>
      <w:r w:rsidR="008162EC">
        <w:rPr>
          <w:rFonts w:eastAsia="Calibri"/>
          <w:sz w:val="20"/>
        </w:rPr>
        <w:t>648</w:t>
      </w:r>
      <w:r w:rsidRPr="00773C2C">
        <w:rPr>
          <w:rFonts w:eastAsia="Calibri"/>
          <w:sz w:val="20"/>
        </w:rPr>
        <w:t xml:space="preserve">, el cual se divide en: </w:t>
      </w:r>
    </w:p>
    <w:p w:rsidR="00881974" w:rsidRPr="00D1517D" w:rsidRDefault="00881974" w:rsidP="00881974">
      <w:pPr>
        <w:pStyle w:val="Texto"/>
        <w:spacing w:after="0" w:line="120" w:lineRule="auto"/>
        <w:ind w:firstLine="0"/>
        <w:rPr>
          <w:sz w:val="20"/>
        </w:rPr>
      </w:pPr>
      <w:r>
        <w:rPr>
          <w:rFonts w:eastAsia="Calibri"/>
          <w:sz w:val="20"/>
        </w:rPr>
        <w:t xml:space="preserve"> </w:t>
      </w:r>
    </w:p>
    <w:p w:rsidR="00881974" w:rsidRPr="0064252C" w:rsidRDefault="00881974" w:rsidP="008D064A">
      <w:pPr>
        <w:pStyle w:val="Texto"/>
        <w:numPr>
          <w:ilvl w:val="0"/>
          <w:numId w:val="38"/>
        </w:numPr>
        <w:spacing w:after="0" w:line="276" w:lineRule="auto"/>
        <w:ind w:left="1134"/>
        <w:rPr>
          <w:sz w:val="20"/>
        </w:rPr>
      </w:pPr>
      <w:r>
        <w:rPr>
          <w:rFonts w:eastAsia="Calibri"/>
          <w:sz w:val="20"/>
        </w:rPr>
        <w:t>Cartera Vigente por $ 0.00, el Departamento de Supervisión y Seguimiento notifica a los acreditados sobre sus pagos y atrasos;</w:t>
      </w:r>
    </w:p>
    <w:p w:rsidR="00881974" w:rsidRPr="00785685" w:rsidRDefault="00881974" w:rsidP="00881974">
      <w:pPr>
        <w:pStyle w:val="Texto"/>
        <w:spacing w:after="0" w:line="120" w:lineRule="auto"/>
        <w:ind w:firstLine="0"/>
        <w:rPr>
          <w:sz w:val="20"/>
        </w:rPr>
      </w:pPr>
    </w:p>
    <w:p w:rsidR="00881974" w:rsidRPr="00CD6DD7" w:rsidRDefault="00881974" w:rsidP="008162EC">
      <w:pPr>
        <w:pStyle w:val="Texto"/>
        <w:numPr>
          <w:ilvl w:val="0"/>
          <w:numId w:val="38"/>
        </w:numPr>
        <w:spacing w:after="0" w:line="276" w:lineRule="auto"/>
        <w:ind w:left="1134"/>
        <w:rPr>
          <w:sz w:val="20"/>
        </w:rPr>
      </w:pPr>
      <w:r>
        <w:rPr>
          <w:rFonts w:eastAsia="Calibri"/>
          <w:sz w:val="20"/>
        </w:rPr>
        <w:t xml:space="preserve">Cartera Vencida por $ 0.00, el Departamento de Cobranza Administrativa presenta notificaciones y visitas domiciliarias a los acreditados; y </w:t>
      </w:r>
    </w:p>
    <w:p w:rsidR="00881974" w:rsidRPr="00856D22" w:rsidRDefault="00881974" w:rsidP="008162EC">
      <w:pPr>
        <w:pStyle w:val="Texto"/>
        <w:spacing w:after="0" w:line="120" w:lineRule="auto"/>
        <w:ind w:left="1134" w:firstLine="0"/>
        <w:rPr>
          <w:sz w:val="20"/>
        </w:rPr>
      </w:pPr>
    </w:p>
    <w:p w:rsidR="00881974" w:rsidRPr="00B256C8" w:rsidRDefault="00881974" w:rsidP="008162EC">
      <w:pPr>
        <w:pStyle w:val="Texto"/>
        <w:numPr>
          <w:ilvl w:val="0"/>
          <w:numId w:val="38"/>
        </w:numPr>
        <w:spacing w:after="0" w:line="276" w:lineRule="auto"/>
        <w:ind w:left="1134"/>
        <w:rPr>
          <w:sz w:val="20"/>
        </w:rPr>
      </w:pPr>
      <w:r>
        <w:rPr>
          <w:rFonts w:eastAsia="Calibri"/>
          <w:sz w:val="20"/>
        </w:rPr>
        <w:t xml:space="preserve">Cartera Contenciosa: por $ </w:t>
      </w:r>
      <w:r w:rsidR="008162EC">
        <w:rPr>
          <w:rFonts w:eastAsia="Calibri"/>
          <w:sz w:val="20"/>
        </w:rPr>
        <w:t>5,796,648</w:t>
      </w:r>
      <w:r>
        <w:rPr>
          <w:rFonts w:eastAsia="Calibri"/>
          <w:sz w:val="20"/>
        </w:rPr>
        <w:t>, el Departamento de la Subdirección Jurídica realiza la recuperación de la cartera vía judicial.</w:t>
      </w:r>
    </w:p>
    <w:p w:rsidR="00881974" w:rsidRPr="0064422E" w:rsidRDefault="00881974" w:rsidP="00881974">
      <w:pPr>
        <w:rPr>
          <w:rFonts w:ascii="Arial" w:hAnsi="Arial" w:cs="Arial"/>
          <w:sz w:val="20"/>
          <w:szCs w:val="20"/>
        </w:rPr>
      </w:pP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881974" w:rsidRDefault="00284727" w:rsidP="00881974">
      <w:pPr>
        <w:rPr>
          <w:rFonts w:ascii="Arial" w:hAnsi="Arial" w:cs="Arial"/>
          <w:sz w:val="20"/>
          <w:szCs w:val="20"/>
        </w:rPr>
      </w:pPr>
      <w:r>
        <w:rPr>
          <w:noProof/>
        </w:rPr>
        <w:lastRenderedPageBreak/>
        <w:drawing>
          <wp:inline distT="0" distB="0" distL="0" distR="0" wp14:anchorId="333B2AD6" wp14:editId="7FE72E2D">
            <wp:extent cx="613410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7" t="14146" r="40041" b="71959"/>
                    <a:stretch/>
                  </pic:blipFill>
                  <pic:spPr bwMode="auto">
                    <a:xfrm>
                      <a:off x="0" y="0"/>
                      <a:ext cx="6140642" cy="839094"/>
                    </a:xfrm>
                    <a:prstGeom prst="rect">
                      <a:avLst/>
                    </a:prstGeom>
                    <a:ln>
                      <a:noFill/>
                    </a:ln>
                    <a:extLst>
                      <a:ext uri="{53640926-AAD7-44D8-BBD7-CCE9431645EC}">
                        <a14:shadowObscured xmlns:a14="http://schemas.microsoft.com/office/drawing/2010/main"/>
                      </a:ext>
                    </a:extLst>
                  </pic:spPr>
                </pic:pic>
              </a:graphicData>
            </a:graphic>
          </wp:inline>
        </w:drawing>
      </w:r>
    </w:p>
    <w:p w:rsidR="00CA386D" w:rsidRDefault="00CA386D" w:rsidP="00CA386D">
      <w:pPr>
        <w:spacing w:before="240" w:line="240" w:lineRule="auto"/>
        <w:rPr>
          <w:rFonts w:ascii="Arial" w:hAnsi="Arial" w:cs="Arial"/>
          <w:b/>
        </w:rPr>
      </w:pPr>
      <w:r w:rsidRPr="00CA386D">
        <w:rPr>
          <w:rFonts w:ascii="Arial" w:hAnsi="Arial" w:cs="Arial"/>
          <w:b/>
          <w:sz w:val="20"/>
          <w:szCs w:val="20"/>
        </w:rPr>
        <w:t>Bienes Disponibles para su Transformación o Consumo (inventarios). -</w:t>
      </w:r>
      <w:r>
        <w:rPr>
          <w:rFonts w:ascii="Arial" w:hAnsi="Arial" w:cs="Arial"/>
          <w:b/>
        </w:rPr>
        <w:t xml:space="preserve"> </w:t>
      </w:r>
      <w:r w:rsidRPr="008166C5">
        <w:rPr>
          <w:rFonts w:ascii="Arial" w:eastAsia="Times New Roman" w:hAnsi="Arial" w:cs="Arial"/>
          <w:sz w:val="20"/>
          <w:szCs w:val="20"/>
          <w:lang w:val="es-ES" w:eastAsia="es-ES"/>
        </w:rPr>
        <w:t>Si</w:t>
      </w:r>
      <w:r>
        <w:rPr>
          <w:rFonts w:ascii="Arial" w:eastAsia="Times New Roman" w:hAnsi="Arial" w:cs="Arial"/>
          <w:sz w:val="20"/>
          <w:szCs w:val="20"/>
          <w:lang w:val="es-ES" w:eastAsia="es-ES"/>
        </w:rPr>
        <w:t>n información que revelar</w:t>
      </w:r>
      <w:r w:rsidRPr="00512029">
        <w:rPr>
          <w:rFonts w:ascii="Arial" w:hAnsi="Arial" w:cs="Arial"/>
          <w:b/>
        </w:rPr>
        <w:t xml:space="preserve"> </w:t>
      </w:r>
    </w:p>
    <w:p w:rsidR="00E62F0B" w:rsidRPr="00CA386D" w:rsidRDefault="00CA386D" w:rsidP="00CA386D">
      <w:pPr>
        <w:spacing w:line="240" w:lineRule="auto"/>
        <w:rPr>
          <w:rFonts w:ascii="Arial" w:hAnsi="Arial" w:cs="Arial"/>
          <w:b/>
          <w:sz w:val="20"/>
          <w:szCs w:val="20"/>
        </w:rPr>
      </w:pPr>
      <w:r w:rsidRPr="00CA386D">
        <w:rPr>
          <w:rFonts w:ascii="Arial" w:hAnsi="Arial" w:cs="Arial"/>
          <w:b/>
          <w:sz w:val="20"/>
          <w:szCs w:val="20"/>
        </w:rPr>
        <w:t xml:space="preserve">Inversiones Financieras. - </w:t>
      </w:r>
      <w:r w:rsidR="00E62F0B" w:rsidRPr="00CA386D">
        <w:rPr>
          <w:rFonts w:ascii="Arial" w:hAnsi="Arial" w:cs="Arial"/>
          <w:b/>
          <w:sz w:val="20"/>
          <w:szCs w:val="20"/>
        </w:rPr>
        <w:tab/>
      </w:r>
      <w:r w:rsidR="00E62F0B" w:rsidRPr="00CA386D">
        <w:rPr>
          <w:rFonts w:ascii="Arial" w:hAnsi="Arial" w:cs="Arial"/>
          <w:b/>
          <w:sz w:val="20"/>
          <w:szCs w:val="20"/>
        </w:rPr>
        <w:tab/>
      </w:r>
      <w:r w:rsidR="00E62F0B" w:rsidRPr="00CA386D">
        <w:rPr>
          <w:rFonts w:ascii="Arial" w:hAnsi="Arial" w:cs="Arial"/>
          <w:b/>
          <w:sz w:val="20"/>
          <w:szCs w:val="20"/>
        </w:rPr>
        <w:tab/>
      </w:r>
      <w:r w:rsidR="00E62F0B" w:rsidRPr="00CA386D">
        <w:rPr>
          <w:rFonts w:ascii="Arial" w:hAnsi="Arial" w:cs="Arial"/>
          <w:b/>
          <w:sz w:val="20"/>
          <w:szCs w:val="20"/>
        </w:rPr>
        <w:tab/>
      </w:r>
      <w:r w:rsidR="00E62F0B" w:rsidRPr="00CA386D">
        <w:rPr>
          <w:rFonts w:ascii="Arial" w:hAnsi="Arial" w:cs="Arial"/>
          <w:b/>
          <w:sz w:val="20"/>
          <w:szCs w:val="20"/>
        </w:rPr>
        <w:tab/>
      </w:r>
      <w:r w:rsidR="00E62F0B" w:rsidRPr="00CA386D">
        <w:rPr>
          <w:rFonts w:ascii="Arial" w:hAnsi="Arial" w:cs="Arial"/>
          <w:b/>
          <w:sz w:val="20"/>
          <w:szCs w:val="20"/>
        </w:rPr>
        <w:tab/>
      </w:r>
      <w:r w:rsidR="00E62F0B" w:rsidRPr="00CA386D">
        <w:rPr>
          <w:rFonts w:ascii="Arial" w:hAnsi="Arial" w:cs="Arial"/>
          <w:b/>
          <w:sz w:val="20"/>
          <w:szCs w:val="20"/>
        </w:rPr>
        <w:tab/>
      </w:r>
    </w:p>
    <w:p w:rsidR="00E62F0B" w:rsidRPr="0064422E" w:rsidRDefault="00E62F0B" w:rsidP="00B863CE">
      <w:pPr>
        <w:jc w:val="both"/>
        <w:rPr>
          <w:rFonts w:ascii="Arial" w:hAnsi="Arial" w:cs="Arial"/>
          <w:sz w:val="20"/>
          <w:szCs w:val="20"/>
        </w:rPr>
      </w:pPr>
      <w:r w:rsidRPr="0064422E">
        <w:rPr>
          <w:rFonts w:ascii="Arial" w:hAnsi="Arial" w:cs="Arial"/>
          <w:sz w:val="20"/>
          <w:szCs w:val="20"/>
        </w:rPr>
        <w:t>En esta cuenta se contabilizan las cantidades que el Fideicomiso aporta para la operación de varios programas en otras Entidades</w:t>
      </w:r>
      <w:r w:rsidR="001439F9">
        <w:rPr>
          <w:rFonts w:ascii="Arial" w:hAnsi="Arial" w:cs="Arial"/>
          <w:sz w:val="20"/>
          <w:szCs w:val="20"/>
        </w:rPr>
        <w:t>.</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EB5CA8" w:rsidRDefault="00284727" w:rsidP="00EB5CA8">
      <w:pPr>
        <w:rPr>
          <w:rFonts w:ascii="Arial" w:hAnsi="Arial" w:cs="Arial"/>
          <w:sz w:val="20"/>
          <w:szCs w:val="20"/>
        </w:rPr>
      </w:pPr>
      <w:r>
        <w:rPr>
          <w:noProof/>
        </w:rPr>
        <w:drawing>
          <wp:inline distT="0" distB="0" distL="0" distR="0" wp14:anchorId="1984C8E0" wp14:editId="161B0714">
            <wp:extent cx="6105525" cy="10191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94" t="13906" r="40171" b="68715"/>
                    <a:stretch/>
                  </pic:blipFill>
                  <pic:spPr bwMode="auto">
                    <a:xfrm>
                      <a:off x="0" y="0"/>
                      <a:ext cx="6111985" cy="1020253"/>
                    </a:xfrm>
                    <a:prstGeom prst="rect">
                      <a:avLst/>
                    </a:prstGeom>
                    <a:ln>
                      <a:noFill/>
                    </a:ln>
                    <a:extLst>
                      <a:ext uri="{53640926-AAD7-44D8-BBD7-CCE9431645EC}">
                        <a14:shadowObscured xmlns:a14="http://schemas.microsoft.com/office/drawing/2010/main"/>
                      </a:ext>
                    </a:extLst>
                  </pic:spPr>
                </pic:pic>
              </a:graphicData>
            </a:graphic>
          </wp:inline>
        </w:drawing>
      </w:r>
    </w:p>
    <w:p w:rsidR="00B06062" w:rsidRDefault="00E62F0B" w:rsidP="00B06062">
      <w:pPr>
        <w:spacing w:after="0"/>
        <w:jc w:val="both"/>
        <w:rPr>
          <w:rFonts w:ascii="Arial" w:hAnsi="Arial" w:cs="Arial"/>
          <w:sz w:val="20"/>
          <w:szCs w:val="20"/>
        </w:rPr>
      </w:pPr>
      <w:r w:rsidRPr="0064422E">
        <w:rPr>
          <w:rFonts w:ascii="Arial" w:hAnsi="Arial" w:cs="Arial"/>
          <w:sz w:val="20"/>
          <w:szCs w:val="20"/>
        </w:rPr>
        <w:t>Del convenio Paraguas en el mes de junio de 2015, Nafin reintegró $ 289,413.92, según oficio DARBS/050/2015, de fecha 26 de junio de 2015, convenio de devolución de fecha 12 de junio de 2015.</w:t>
      </w:r>
      <w:r w:rsidRPr="0064422E">
        <w:rPr>
          <w:rFonts w:ascii="Arial" w:hAnsi="Arial" w:cs="Arial"/>
          <w:sz w:val="20"/>
          <w:szCs w:val="20"/>
        </w:rPr>
        <w:tab/>
      </w:r>
      <w:r w:rsidRPr="0064422E">
        <w:rPr>
          <w:rFonts w:ascii="Arial" w:hAnsi="Arial" w:cs="Arial"/>
          <w:sz w:val="20"/>
          <w:szCs w:val="20"/>
        </w:rPr>
        <w:tab/>
      </w:r>
    </w:p>
    <w:p w:rsidR="00881974" w:rsidRPr="00CA386D" w:rsidRDefault="00881974" w:rsidP="00B06062">
      <w:pPr>
        <w:jc w:val="both"/>
        <w:rPr>
          <w:rFonts w:ascii="Arial" w:hAnsi="Arial" w:cs="Arial"/>
          <w:b/>
          <w:sz w:val="20"/>
          <w:szCs w:val="20"/>
        </w:rPr>
      </w:pPr>
      <w:r w:rsidRPr="00CA386D">
        <w:rPr>
          <w:rFonts w:ascii="Arial" w:hAnsi="Arial" w:cs="Arial"/>
          <w:b/>
          <w:sz w:val="20"/>
          <w:szCs w:val="20"/>
        </w:rPr>
        <w:t xml:space="preserve">Bienes Muebles, Inmuebles e Intangibles </w:t>
      </w:r>
    </w:p>
    <w:p w:rsidR="00310187" w:rsidRDefault="00E62F0B" w:rsidP="007765DA">
      <w:pPr>
        <w:jc w:val="both"/>
        <w:rPr>
          <w:rFonts w:ascii="Arial" w:hAnsi="Arial" w:cs="Arial"/>
          <w:sz w:val="20"/>
          <w:szCs w:val="20"/>
        </w:rPr>
      </w:pPr>
      <w:r w:rsidRPr="0064422E">
        <w:rPr>
          <w:rFonts w:ascii="Arial" w:hAnsi="Arial" w:cs="Arial"/>
          <w:sz w:val="20"/>
          <w:szCs w:val="20"/>
        </w:rPr>
        <w:t>En estas cuentas se refleja el importe de los Bienes Muebles y Activos Intangibles propiedad del Fideicomiso</w:t>
      </w:r>
      <w:r w:rsidR="00F91BA6">
        <w:rPr>
          <w:rFonts w:ascii="Arial" w:hAnsi="Arial" w:cs="Arial"/>
          <w:sz w:val="20"/>
          <w:szCs w:val="20"/>
        </w:rPr>
        <w:t xml:space="preserve"> </w:t>
      </w:r>
      <w:r w:rsidRPr="0064422E">
        <w:rPr>
          <w:rFonts w:ascii="Arial" w:hAnsi="Arial" w:cs="Arial"/>
          <w:sz w:val="20"/>
          <w:szCs w:val="20"/>
        </w:rPr>
        <w:t>y se encuentran integrados según lo siguiente:</w:t>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310187" w:rsidRDefault="00284727" w:rsidP="007765DA">
      <w:pPr>
        <w:jc w:val="both"/>
        <w:rPr>
          <w:rFonts w:ascii="Arial" w:hAnsi="Arial" w:cs="Arial"/>
          <w:sz w:val="20"/>
          <w:szCs w:val="20"/>
        </w:rPr>
      </w:pPr>
      <w:r>
        <w:rPr>
          <w:noProof/>
        </w:rPr>
        <w:drawing>
          <wp:inline distT="0" distB="0" distL="0" distR="0" wp14:anchorId="3FC1D2D4" wp14:editId="09C1D5D4">
            <wp:extent cx="6074410" cy="1152525"/>
            <wp:effectExtent l="0" t="0" r="254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5" t="12054" r="39910" b="65470"/>
                    <a:stretch/>
                  </pic:blipFill>
                  <pic:spPr bwMode="auto">
                    <a:xfrm>
                      <a:off x="0" y="0"/>
                      <a:ext cx="6081351" cy="1153842"/>
                    </a:xfrm>
                    <a:prstGeom prst="rect">
                      <a:avLst/>
                    </a:prstGeom>
                    <a:ln>
                      <a:noFill/>
                    </a:ln>
                    <a:extLst>
                      <a:ext uri="{53640926-AAD7-44D8-BBD7-CCE9431645EC}">
                        <a14:shadowObscured xmlns:a14="http://schemas.microsoft.com/office/drawing/2010/main"/>
                      </a:ext>
                    </a:extLst>
                  </pic:spPr>
                </pic:pic>
              </a:graphicData>
            </a:graphic>
          </wp:inline>
        </w:drawing>
      </w:r>
    </w:p>
    <w:p w:rsidR="00F25438" w:rsidRPr="00F25438" w:rsidRDefault="00F25438" w:rsidP="00F654FD">
      <w:pPr>
        <w:pStyle w:val="Texto"/>
        <w:spacing w:line="276" w:lineRule="auto"/>
        <w:ind w:firstLine="0"/>
        <w:rPr>
          <w:sz w:val="20"/>
        </w:rPr>
      </w:pPr>
      <w:r>
        <w:rPr>
          <w:sz w:val="20"/>
        </w:rPr>
        <w:t xml:space="preserve">En el mes de agosto de 2022 se dieron de baja activos fijos por la cantidad de $ </w:t>
      </w:r>
      <w:r w:rsidR="00FC7B6D">
        <w:rPr>
          <w:sz w:val="20"/>
        </w:rPr>
        <w:t>207,139.01 de acuerdo con el oficio SIF/DA/123-2022 de fecha 7 de julio de 2022</w:t>
      </w:r>
      <w:r w:rsidR="005F4C1B">
        <w:rPr>
          <w:sz w:val="20"/>
        </w:rPr>
        <w:t>, en diciembre de dio de baja una engargoladura por $3,232</w:t>
      </w:r>
      <w:r w:rsidR="00FC7B6D">
        <w:rPr>
          <w:sz w:val="20"/>
        </w:rPr>
        <w:t xml:space="preserve"> y derivado de la primera sesión ordinaria del Comité Técnico del Fideicomiso de Inversión y Administración para la Reactivación y De</w:t>
      </w:r>
      <w:r w:rsidR="008D064A">
        <w:rPr>
          <w:sz w:val="20"/>
        </w:rPr>
        <w:t xml:space="preserve">sarrollo Económico de Michoacán, </w:t>
      </w:r>
      <w:r w:rsidR="00B6491D">
        <w:rPr>
          <w:sz w:val="20"/>
        </w:rPr>
        <w:t xml:space="preserve">en noviembre </w:t>
      </w:r>
      <w:r w:rsidR="0043461B">
        <w:rPr>
          <w:sz w:val="20"/>
        </w:rPr>
        <w:t xml:space="preserve">se realizó la cesión de todos los bienes muebles propiedad de FIRDEMICH, </w:t>
      </w:r>
      <w:r w:rsidR="00545351">
        <w:rPr>
          <w:sz w:val="20"/>
        </w:rPr>
        <w:t>a</w:t>
      </w:r>
      <w:r w:rsidR="0043461B">
        <w:rPr>
          <w:sz w:val="20"/>
        </w:rPr>
        <w:t xml:space="preserve"> favor del SÍFINANCIA, aprobado en el acuerdo </w:t>
      </w:r>
      <w:r w:rsidR="00445135">
        <w:rPr>
          <w:sz w:val="20"/>
        </w:rPr>
        <w:t>FIR</w:t>
      </w:r>
      <w:r w:rsidR="0043461B">
        <w:rPr>
          <w:sz w:val="20"/>
        </w:rPr>
        <w:t>/SO/</w:t>
      </w:r>
      <w:r w:rsidR="00445135">
        <w:rPr>
          <w:sz w:val="20"/>
        </w:rPr>
        <w:t>I</w:t>
      </w:r>
      <w:r w:rsidR="0043461B">
        <w:rPr>
          <w:sz w:val="20"/>
        </w:rPr>
        <w:t>/</w:t>
      </w:r>
      <w:r w:rsidR="00445135">
        <w:rPr>
          <w:sz w:val="20"/>
        </w:rPr>
        <w:t>15</w:t>
      </w:r>
      <w:r w:rsidR="00545351">
        <w:rPr>
          <w:sz w:val="20"/>
        </w:rPr>
        <w:t xml:space="preserve">/2022, </w:t>
      </w:r>
      <w:r w:rsidR="0043461B">
        <w:rPr>
          <w:sz w:val="20"/>
        </w:rPr>
        <w:t>se formalizo con la firma del contrato de Cesión de Bienes Muebles con fecha del 28 de Octubre del 2022, y que contiene el anexo 1 relación del inventario de los bienes descritos; por un total de</w:t>
      </w:r>
      <w:r w:rsidR="00445135">
        <w:rPr>
          <w:sz w:val="20"/>
        </w:rPr>
        <w:t xml:space="preserve"> 4</w:t>
      </w:r>
      <w:r w:rsidR="004C363F">
        <w:rPr>
          <w:sz w:val="20"/>
        </w:rPr>
        <w:t>0</w:t>
      </w:r>
      <w:r w:rsidR="00445135">
        <w:rPr>
          <w:sz w:val="20"/>
        </w:rPr>
        <w:t xml:space="preserve"> bienes</w:t>
      </w:r>
      <w:r w:rsidR="004C363F">
        <w:rPr>
          <w:sz w:val="20"/>
        </w:rPr>
        <w:t xml:space="preserve"> muebles</w:t>
      </w:r>
      <w:r w:rsidR="00445135">
        <w:rPr>
          <w:sz w:val="20"/>
        </w:rPr>
        <w:t xml:space="preserve"> con  valor total de $466,717.</w:t>
      </w:r>
    </w:p>
    <w:p w:rsidR="00B3551A" w:rsidRDefault="00F25438" w:rsidP="00F654FD">
      <w:pPr>
        <w:pStyle w:val="Texto"/>
        <w:spacing w:line="276" w:lineRule="auto"/>
        <w:ind w:firstLine="0"/>
        <w:rPr>
          <w:rFonts w:ascii="Arial Narrow" w:hAnsi="Arial Narrow"/>
        </w:rPr>
      </w:pPr>
      <w:r>
        <w:rPr>
          <w:b/>
          <w:sz w:val="20"/>
        </w:rPr>
        <w:lastRenderedPageBreak/>
        <w:t>A</w:t>
      </w:r>
      <w:r w:rsidR="00B2538C">
        <w:rPr>
          <w:b/>
          <w:sz w:val="20"/>
        </w:rPr>
        <w:t>ctivos Intangibles:</w:t>
      </w:r>
      <w:r w:rsidR="007765DA" w:rsidRPr="00364CA9">
        <w:rPr>
          <w:sz w:val="20"/>
        </w:rPr>
        <w:t xml:space="preserve"> Representa el monto de derechos pagados para el uso de activos de propiedad ind</w:t>
      </w:r>
      <w:r w:rsidR="001439F9">
        <w:rPr>
          <w:sz w:val="20"/>
        </w:rPr>
        <w:t>ustrial, comercial, intelectual.</w:t>
      </w:r>
      <w:r w:rsidR="007765DA" w:rsidRPr="007F7B61">
        <w:rPr>
          <w:rFonts w:ascii="Arial Narrow" w:hAnsi="Arial Narrow"/>
        </w:rPr>
        <w:tab/>
      </w:r>
    </w:p>
    <w:p w:rsidR="00B3551A" w:rsidRDefault="00284727" w:rsidP="00F654FD">
      <w:pPr>
        <w:pStyle w:val="Texto"/>
        <w:spacing w:line="276" w:lineRule="auto"/>
        <w:ind w:firstLine="0"/>
        <w:rPr>
          <w:rFonts w:ascii="Arial Narrow" w:hAnsi="Arial Narrow"/>
        </w:rPr>
      </w:pPr>
      <w:r>
        <w:rPr>
          <w:noProof/>
          <w:lang w:val="es-MX" w:eastAsia="es-MX"/>
        </w:rPr>
        <w:drawing>
          <wp:inline distT="0" distB="0" distL="0" distR="0" wp14:anchorId="6FAB4C72" wp14:editId="19A0B6A4">
            <wp:extent cx="6086475" cy="1038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6" t="14375" r="40041" b="68483"/>
                    <a:stretch/>
                  </pic:blipFill>
                  <pic:spPr bwMode="auto">
                    <a:xfrm>
                      <a:off x="0" y="0"/>
                      <a:ext cx="6094726" cy="1039632"/>
                    </a:xfrm>
                    <a:prstGeom prst="rect">
                      <a:avLst/>
                    </a:prstGeom>
                    <a:ln>
                      <a:noFill/>
                    </a:ln>
                    <a:extLst>
                      <a:ext uri="{53640926-AAD7-44D8-BBD7-CCE9431645EC}">
                        <a14:shadowObscured xmlns:a14="http://schemas.microsoft.com/office/drawing/2010/main"/>
                      </a:ext>
                    </a:extLst>
                  </pic:spPr>
                </pic:pic>
              </a:graphicData>
            </a:graphic>
          </wp:inline>
        </w:drawing>
      </w:r>
    </w:p>
    <w:p w:rsidR="005D75C6" w:rsidRPr="008166F2" w:rsidRDefault="008166F2" w:rsidP="00647DE7">
      <w:pPr>
        <w:pStyle w:val="Texto"/>
        <w:spacing w:line="276" w:lineRule="auto"/>
        <w:ind w:firstLine="0"/>
        <w:rPr>
          <w:sz w:val="20"/>
        </w:rPr>
      </w:pPr>
      <w:r>
        <w:rPr>
          <w:sz w:val="20"/>
        </w:rPr>
        <w:t xml:space="preserve">En el mes de septiembre de 2022 se dieron de baja activos intangibles por $ 15,418.80 </w:t>
      </w:r>
      <w:r w:rsidR="00445135">
        <w:rPr>
          <w:sz w:val="20"/>
        </w:rPr>
        <w:t xml:space="preserve">los cuales ya estaban obsoletos, se realizó la cesión de </w:t>
      </w:r>
      <w:r w:rsidR="004C363F">
        <w:rPr>
          <w:sz w:val="20"/>
        </w:rPr>
        <w:t xml:space="preserve">1 </w:t>
      </w:r>
      <w:r w:rsidR="00445135">
        <w:rPr>
          <w:sz w:val="20"/>
        </w:rPr>
        <w:t xml:space="preserve">bien intangible propiedad de FIRDEMICH, </w:t>
      </w:r>
      <w:r w:rsidR="00545351">
        <w:rPr>
          <w:sz w:val="20"/>
        </w:rPr>
        <w:t>a</w:t>
      </w:r>
      <w:r w:rsidR="00445135">
        <w:rPr>
          <w:sz w:val="20"/>
        </w:rPr>
        <w:t xml:space="preserve"> favor del SÍFINANCIA, por $50,000.</w:t>
      </w:r>
    </w:p>
    <w:p w:rsidR="005F6753" w:rsidRPr="00515D70" w:rsidRDefault="00881974" w:rsidP="00F654FD">
      <w:pPr>
        <w:jc w:val="both"/>
        <w:rPr>
          <w:rFonts w:ascii="Arial" w:hAnsi="Arial" w:cs="Arial"/>
          <w:sz w:val="20"/>
          <w:szCs w:val="20"/>
        </w:rPr>
      </w:pPr>
      <w:r w:rsidRPr="00CA386D">
        <w:rPr>
          <w:rFonts w:ascii="Arial" w:hAnsi="Arial" w:cs="Arial"/>
          <w:b/>
          <w:sz w:val="20"/>
          <w:szCs w:val="20"/>
        </w:rPr>
        <w:t>Estimaciones y Deterioros:</w:t>
      </w:r>
      <w:r w:rsidR="00F654FD" w:rsidRPr="00515D70">
        <w:rPr>
          <w:rFonts w:ascii="Arial" w:hAnsi="Arial" w:cs="Arial"/>
          <w:b/>
          <w:sz w:val="20"/>
          <w:szCs w:val="20"/>
        </w:rPr>
        <w:t xml:space="preserve"> </w:t>
      </w:r>
      <w:r w:rsidR="00F654FD" w:rsidRPr="00515D70">
        <w:rPr>
          <w:rFonts w:ascii="Arial" w:hAnsi="Arial" w:cs="Arial"/>
          <w:sz w:val="20"/>
          <w:szCs w:val="20"/>
        </w:rPr>
        <w:t>Representa el monto de las depreciaciones de bienes y amortizaciones de Intangibles. Integra los montos acumulados de ejercicios fiscales anteriores</w:t>
      </w:r>
      <w:r w:rsidR="00B9594C">
        <w:rPr>
          <w:rFonts w:ascii="Arial" w:hAnsi="Arial" w:cs="Arial"/>
          <w:sz w:val="20"/>
          <w:szCs w:val="20"/>
        </w:rPr>
        <w:t>.</w:t>
      </w:r>
      <w:r w:rsidR="00902452" w:rsidRPr="00515D70">
        <w:rPr>
          <w:rFonts w:ascii="Arial" w:hAnsi="Arial" w:cs="Arial"/>
          <w:sz w:val="20"/>
          <w:szCs w:val="20"/>
        </w:rPr>
        <w:t>.</w:t>
      </w:r>
      <w:r w:rsidR="00F654FD" w:rsidRPr="00515D70">
        <w:rPr>
          <w:rFonts w:ascii="Arial" w:hAnsi="Arial" w:cs="Arial"/>
          <w:sz w:val="20"/>
          <w:szCs w:val="20"/>
        </w:rPr>
        <w:t xml:space="preserve"> Se tiene un incremento por la cantidad de $</w:t>
      </w:r>
      <w:r w:rsidR="00B9594C">
        <w:rPr>
          <w:rFonts w:ascii="Arial" w:hAnsi="Arial" w:cs="Arial"/>
          <w:sz w:val="20"/>
          <w:szCs w:val="20"/>
        </w:rPr>
        <w:t>4</w:t>
      </w:r>
      <w:r w:rsidR="00B82552">
        <w:rPr>
          <w:rFonts w:ascii="Arial" w:hAnsi="Arial" w:cs="Arial"/>
          <w:sz w:val="20"/>
          <w:szCs w:val="20"/>
        </w:rPr>
        <w:t>,</w:t>
      </w:r>
      <w:r w:rsidR="00B9594C">
        <w:rPr>
          <w:rFonts w:ascii="Arial" w:hAnsi="Arial" w:cs="Arial"/>
          <w:sz w:val="20"/>
          <w:szCs w:val="20"/>
        </w:rPr>
        <w:t>708</w:t>
      </w:r>
      <w:r w:rsidR="003219C3" w:rsidRPr="00515D70">
        <w:rPr>
          <w:rFonts w:ascii="Arial" w:hAnsi="Arial" w:cs="Arial"/>
          <w:sz w:val="20"/>
          <w:szCs w:val="20"/>
        </w:rPr>
        <w:t xml:space="preserve"> </w:t>
      </w:r>
      <w:r w:rsidR="00F654FD" w:rsidRPr="00515D70">
        <w:rPr>
          <w:rFonts w:ascii="Arial" w:hAnsi="Arial" w:cs="Arial"/>
          <w:sz w:val="20"/>
          <w:szCs w:val="20"/>
        </w:rPr>
        <w:t>derivado del registro de la depreciación y amortización acumulada de los bienes, desde el inicio del ejercicio y hasta el mes actual.  El cálculo se realiza utilizando el método de línea recta, que consiste en aplicar las siguientes tasas anuales: Mobiliario y Equipo de Oficina 10%, Equipo de Administración 10%, Equipo de Computo (Bienes informáticos) 30%, Maquinaria y equipo diverso 10%, Equipo de transporte 25%.</w:t>
      </w:r>
    </w:p>
    <w:p w:rsidR="005F6753" w:rsidRDefault="00284727" w:rsidP="00F654FD">
      <w:pPr>
        <w:jc w:val="both"/>
        <w:rPr>
          <w:rFonts w:ascii="Arial Narrow" w:hAnsi="Arial Narrow"/>
        </w:rPr>
      </w:pPr>
      <w:r>
        <w:rPr>
          <w:noProof/>
        </w:rPr>
        <w:drawing>
          <wp:inline distT="0" distB="0" distL="0" distR="0" wp14:anchorId="334DA211" wp14:editId="444F2DBB">
            <wp:extent cx="6105525" cy="17145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5" t="11821" r="39910" b="61530"/>
                    <a:stretch/>
                  </pic:blipFill>
                  <pic:spPr bwMode="auto">
                    <a:xfrm>
                      <a:off x="0" y="0"/>
                      <a:ext cx="6108777" cy="1715413"/>
                    </a:xfrm>
                    <a:prstGeom prst="rect">
                      <a:avLst/>
                    </a:prstGeom>
                    <a:ln>
                      <a:noFill/>
                    </a:ln>
                    <a:extLst>
                      <a:ext uri="{53640926-AAD7-44D8-BBD7-CCE9431645EC}">
                        <a14:shadowObscured xmlns:a14="http://schemas.microsoft.com/office/drawing/2010/main"/>
                      </a:ext>
                    </a:extLst>
                  </pic:spPr>
                </pic:pic>
              </a:graphicData>
            </a:graphic>
          </wp:inline>
        </w:drawing>
      </w:r>
    </w:p>
    <w:p w:rsidR="00B6491D" w:rsidRPr="00F25438" w:rsidRDefault="00181047" w:rsidP="00B6491D">
      <w:pPr>
        <w:pStyle w:val="Texto"/>
        <w:spacing w:after="0" w:line="276" w:lineRule="auto"/>
        <w:ind w:firstLine="0"/>
        <w:rPr>
          <w:sz w:val="20"/>
        </w:rPr>
      </w:pPr>
      <w:r w:rsidRPr="00515D70">
        <w:rPr>
          <w:sz w:val="20"/>
        </w:rPr>
        <w:t>En el mes de agosto de 2022 se dieron de baja activos fijos y se canceló su depreciación acumulada por la cantidad de $ 207,139.01 de acuerdo con el oficio SIF/DA/123-2</w:t>
      </w:r>
      <w:r w:rsidR="005F4C1B">
        <w:rPr>
          <w:sz w:val="20"/>
        </w:rPr>
        <w:t xml:space="preserve">022 de fecha 7 de julio de 2022, en diciembre de dio de baja una engargoladura por $3,232 </w:t>
      </w:r>
      <w:r w:rsidRPr="00515D70">
        <w:rPr>
          <w:sz w:val="20"/>
        </w:rPr>
        <w:t>y derivado de la primera sesión ordinaria del Comité Técnico del Fideicomiso de Inversión y Administración para la Reactivación y Desarrollo Económico de Michoacán</w:t>
      </w:r>
      <w:r w:rsidR="00B82552" w:rsidRPr="00B9594C">
        <w:rPr>
          <w:sz w:val="20"/>
        </w:rPr>
        <w:t xml:space="preserve"> y en el mes de </w:t>
      </w:r>
      <w:r w:rsidR="00DF48C2" w:rsidRPr="00B9594C">
        <w:rPr>
          <w:sz w:val="20"/>
        </w:rPr>
        <w:t xml:space="preserve">septiembre </w:t>
      </w:r>
      <w:r w:rsidR="00B82552" w:rsidRPr="00B9594C">
        <w:rPr>
          <w:sz w:val="20"/>
        </w:rPr>
        <w:t>s</w:t>
      </w:r>
      <w:r w:rsidR="00DF48C2" w:rsidRPr="00B9594C">
        <w:rPr>
          <w:sz w:val="20"/>
        </w:rPr>
        <w:t>e canceló amortización acumulada por $15,418.80 por</w:t>
      </w:r>
      <w:r w:rsidR="00B6491D">
        <w:rPr>
          <w:sz w:val="20"/>
        </w:rPr>
        <w:t xml:space="preserve"> licencias y software obsoletos; en noviembre se realizó la cesión de todos los bienes muebles propiedad de FIRDEMICH, </w:t>
      </w:r>
      <w:r w:rsidR="00545351">
        <w:rPr>
          <w:sz w:val="20"/>
        </w:rPr>
        <w:t>a</w:t>
      </w:r>
      <w:r w:rsidR="00B6491D">
        <w:rPr>
          <w:sz w:val="20"/>
        </w:rPr>
        <w:t xml:space="preserve"> favor del SÍFINANCIA, aprobado en el </w:t>
      </w:r>
      <w:r w:rsidR="000456AC">
        <w:rPr>
          <w:sz w:val="20"/>
        </w:rPr>
        <w:t xml:space="preserve">acuerdo FIR/SO/I/15/2022, </w:t>
      </w:r>
      <w:r w:rsidR="00B6491D">
        <w:rPr>
          <w:sz w:val="20"/>
        </w:rPr>
        <w:t>se formalizo con la firma del contrato de Cesión de Bienes Muebles con fecha del 28 de Octubre del 2022, y que contiene el anexo 1 relación del inventario de los bienes descritos; por un total de 4</w:t>
      </w:r>
      <w:r w:rsidR="00545351">
        <w:rPr>
          <w:sz w:val="20"/>
        </w:rPr>
        <w:t>0</w:t>
      </w:r>
      <w:r w:rsidR="00B6491D">
        <w:rPr>
          <w:sz w:val="20"/>
        </w:rPr>
        <w:t xml:space="preserve"> bienes </w:t>
      </w:r>
      <w:r w:rsidR="00545351">
        <w:rPr>
          <w:sz w:val="20"/>
        </w:rPr>
        <w:t xml:space="preserve">muebles </w:t>
      </w:r>
      <w:r w:rsidR="00B6491D">
        <w:rPr>
          <w:sz w:val="20"/>
        </w:rPr>
        <w:t xml:space="preserve">con  valor total de $466,717 y de </w:t>
      </w:r>
      <w:r w:rsidR="00545351">
        <w:rPr>
          <w:sz w:val="20"/>
        </w:rPr>
        <w:t xml:space="preserve">1 </w:t>
      </w:r>
      <w:r w:rsidR="00B6491D">
        <w:rPr>
          <w:sz w:val="20"/>
        </w:rPr>
        <w:t xml:space="preserve">bien intangible propiedad de FIRDEMICH, </w:t>
      </w:r>
      <w:r w:rsidR="00545351">
        <w:rPr>
          <w:sz w:val="20"/>
        </w:rPr>
        <w:t>a</w:t>
      </w:r>
      <w:r w:rsidR="00B6491D">
        <w:rPr>
          <w:sz w:val="20"/>
        </w:rPr>
        <w:t xml:space="preserve"> favor del SÍFINANCIA, por $50,000, del cual se tenía una depreciación y amortización acumulada de $507,997 pesos.</w:t>
      </w:r>
    </w:p>
    <w:p w:rsidR="00B6491D" w:rsidRDefault="00B6491D" w:rsidP="00B6491D">
      <w:pPr>
        <w:spacing w:after="0"/>
        <w:rPr>
          <w:rFonts w:ascii="Arial" w:hAnsi="Arial" w:cs="Arial"/>
          <w:b/>
          <w:sz w:val="20"/>
          <w:szCs w:val="20"/>
        </w:rPr>
      </w:pPr>
    </w:p>
    <w:p w:rsidR="00881974" w:rsidRDefault="00881974" w:rsidP="00B6491D">
      <w:pPr>
        <w:spacing w:after="0"/>
        <w:rPr>
          <w:rFonts w:ascii="Arial" w:hAnsi="Arial" w:cs="Arial"/>
          <w:b/>
          <w:sz w:val="20"/>
          <w:szCs w:val="20"/>
        </w:rPr>
      </w:pPr>
      <w:r>
        <w:rPr>
          <w:rFonts w:ascii="Arial" w:hAnsi="Arial" w:cs="Arial"/>
          <w:b/>
          <w:sz w:val="20"/>
          <w:szCs w:val="20"/>
        </w:rPr>
        <w:lastRenderedPageBreak/>
        <w:t>Otros Activos Circulantes</w:t>
      </w:r>
    </w:p>
    <w:p w:rsidR="00B6491D" w:rsidRDefault="00B6491D" w:rsidP="00B6491D">
      <w:pPr>
        <w:spacing w:after="0"/>
        <w:rPr>
          <w:rFonts w:ascii="Arial" w:hAnsi="Arial" w:cs="Arial"/>
          <w:b/>
          <w:sz w:val="20"/>
          <w:szCs w:val="20"/>
        </w:rPr>
      </w:pPr>
    </w:p>
    <w:p w:rsidR="00881974" w:rsidRPr="0064422E" w:rsidRDefault="00881974" w:rsidP="00B6491D">
      <w:pPr>
        <w:spacing w:after="0"/>
        <w:jc w:val="both"/>
        <w:rPr>
          <w:rFonts w:ascii="Arial" w:hAnsi="Arial" w:cs="Arial"/>
          <w:sz w:val="20"/>
          <w:szCs w:val="20"/>
        </w:rPr>
      </w:pPr>
      <w:r w:rsidRPr="001C5378">
        <w:rPr>
          <w:rFonts w:ascii="Arial" w:hAnsi="Arial" w:cs="Arial"/>
          <w:sz w:val="20"/>
          <w:szCs w:val="20"/>
        </w:rPr>
        <w:t xml:space="preserve"> </w:t>
      </w:r>
      <w:r w:rsidRPr="0064422E">
        <w:rPr>
          <w:rFonts w:ascii="Arial" w:hAnsi="Arial" w:cs="Arial"/>
          <w:sz w:val="20"/>
          <w:szCs w:val="20"/>
        </w:rPr>
        <w:t>Aquí se contabilizan el valor de los bienes que son objeto de embargo a los acreditados, como consecuencia de la falta de pago de sus obligaciones, así como de los recibidos como dación en pago de los mismos acreditados.</w:t>
      </w:r>
    </w:p>
    <w:p w:rsidR="00881974" w:rsidRDefault="00284727" w:rsidP="00881974">
      <w:pPr>
        <w:rPr>
          <w:rFonts w:ascii="Arial" w:hAnsi="Arial" w:cs="Arial"/>
          <w:sz w:val="20"/>
          <w:szCs w:val="20"/>
        </w:rPr>
      </w:pPr>
      <w:r>
        <w:rPr>
          <w:noProof/>
        </w:rPr>
        <w:drawing>
          <wp:inline distT="0" distB="0" distL="0" distR="0" wp14:anchorId="644C2A34" wp14:editId="58FBE7ED">
            <wp:extent cx="6105525" cy="885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6" t="14370" r="40041" b="68715"/>
                    <a:stretch/>
                  </pic:blipFill>
                  <pic:spPr bwMode="auto">
                    <a:xfrm>
                      <a:off x="0" y="0"/>
                      <a:ext cx="6111867" cy="886745"/>
                    </a:xfrm>
                    <a:prstGeom prst="rect">
                      <a:avLst/>
                    </a:prstGeom>
                    <a:ln>
                      <a:noFill/>
                    </a:ln>
                    <a:extLst>
                      <a:ext uri="{53640926-AAD7-44D8-BBD7-CCE9431645EC}">
                        <a14:shadowObscured xmlns:a14="http://schemas.microsoft.com/office/drawing/2010/main"/>
                      </a:ext>
                    </a:extLst>
                  </pic:spPr>
                </pic:pic>
              </a:graphicData>
            </a:graphic>
          </wp:inline>
        </w:drawing>
      </w:r>
    </w:p>
    <w:p w:rsidR="00881974" w:rsidRPr="00512029" w:rsidRDefault="00881974" w:rsidP="008162EC">
      <w:pPr>
        <w:spacing w:after="0"/>
        <w:jc w:val="both"/>
        <w:rPr>
          <w:rFonts w:ascii="Arial" w:hAnsi="Arial" w:cs="Arial"/>
          <w:b/>
        </w:rPr>
      </w:pPr>
      <w:r w:rsidRPr="00512029">
        <w:rPr>
          <w:rFonts w:ascii="Arial" w:hAnsi="Arial" w:cs="Arial"/>
          <w:b/>
        </w:rPr>
        <w:t xml:space="preserve">Pasivo </w:t>
      </w:r>
    </w:p>
    <w:p w:rsidR="00BC3A05" w:rsidRDefault="00E62F0B" w:rsidP="008162EC">
      <w:pPr>
        <w:spacing w:after="0"/>
        <w:rPr>
          <w:rFonts w:ascii="Arial" w:hAnsi="Arial" w:cs="Arial"/>
          <w:b/>
          <w:sz w:val="20"/>
          <w:szCs w:val="20"/>
        </w:rPr>
      </w:pPr>
      <w:r w:rsidRPr="00F91BA6">
        <w:rPr>
          <w:rFonts w:ascii="Arial" w:hAnsi="Arial" w:cs="Arial"/>
          <w:b/>
          <w:sz w:val="20"/>
          <w:szCs w:val="20"/>
        </w:rPr>
        <w:t>Cuentas por Pagar a Corto Plazo</w:t>
      </w:r>
      <w:r w:rsidRPr="00F91BA6">
        <w:rPr>
          <w:rFonts w:ascii="Arial" w:hAnsi="Arial" w:cs="Arial"/>
          <w:b/>
          <w:sz w:val="20"/>
          <w:szCs w:val="20"/>
        </w:rPr>
        <w:tab/>
      </w:r>
    </w:p>
    <w:p w:rsidR="00515D70" w:rsidRDefault="00E62F0B" w:rsidP="00BC3A05">
      <w:pPr>
        <w:jc w:val="both"/>
        <w:rPr>
          <w:rFonts w:ascii="Arial" w:hAnsi="Arial" w:cs="Arial"/>
          <w:sz w:val="20"/>
          <w:szCs w:val="20"/>
        </w:rPr>
      </w:pPr>
      <w:r w:rsidRPr="0064422E">
        <w:rPr>
          <w:rFonts w:ascii="Arial" w:hAnsi="Arial" w:cs="Arial"/>
          <w:sz w:val="20"/>
          <w:szCs w:val="20"/>
        </w:rPr>
        <w:t>Esta cuenta se integra por las Cuentas por Pagar a corto plazo derivadas de la adquisición de diversos bienes y servicios, así como por los impuestos retenidos pendientes de enterar al SAT y de los saldos a favor de los acreditados por pagos hechos en exceso, según relación.</w:t>
      </w:r>
    </w:p>
    <w:p w:rsidR="005F6753" w:rsidRDefault="00284727" w:rsidP="00E62F0B">
      <w:pPr>
        <w:rPr>
          <w:rFonts w:ascii="Arial" w:hAnsi="Arial" w:cs="Arial"/>
          <w:b/>
          <w:sz w:val="20"/>
          <w:szCs w:val="20"/>
        </w:rPr>
      </w:pPr>
      <w:r>
        <w:rPr>
          <w:noProof/>
        </w:rPr>
        <w:drawing>
          <wp:inline distT="0" distB="0" distL="0" distR="0" wp14:anchorId="0440D880" wp14:editId="46BE6045">
            <wp:extent cx="6074410" cy="100012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6" t="12056" r="40041" b="68019"/>
                    <a:stretch/>
                  </pic:blipFill>
                  <pic:spPr bwMode="auto">
                    <a:xfrm>
                      <a:off x="0" y="0"/>
                      <a:ext cx="6083249" cy="1001580"/>
                    </a:xfrm>
                    <a:prstGeom prst="rect">
                      <a:avLst/>
                    </a:prstGeom>
                    <a:ln>
                      <a:noFill/>
                    </a:ln>
                    <a:extLst>
                      <a:ext uri="{53640926-AAD7-44D8-BBD7-CCE9431645EC}">
                        <a14:shadowObscured xmlns:a14="http://schemas.microsoft.com/office/drawing/2010/main"/>
                      </a:ext>
                    </a:extLst>
                  </pic:spPr>
                </pic:pic>
              </a:graphicData>
            </a:graphic>
          </wp:inline>
        </w:drawing>
      </w:r>
    </w:p>
    <w:p w:rsidR="00515D70" w:rsidRDefault="00515D70" w:rsidP="00515D70">
      <w:pPr>
        <w:pStyle w:val="Prrafodelista"/>
        <w:spacing w:after="0"/>
        <w:ind w:left="0"/>
        <w:rPr>
          <w:rFonts w:ascii="Arial" w:hAnsi="Arial" w:cs="Arial"/>
          <w:bCs/>
          <w:sz w:val="20"/>
          <w:szCs w:val="20"/>
        </w:rPr>
      </w:pPr>
      <w:r>
        <w:rPr>
          <w:rFonts w:ascii="Arial" w:hAnsi="Arial" w:cs="Arial"/>
          <w:bCs/>
          <w:sz w:val="20"/>
          <w:szCs w:val="20"/>
        </w:rPr>
        <w:t xml:space="preserve">En el presente mes </w:t>
      </w:r>
      <w:r w:rsidR="00217979">
        <w:rPr>
          <w:rFonts w:ascii="Arial" w:hAnsi="Arial" w:cs="Arial"/>
          <w:bCs/>
          <w:sz w:val="20"/>
          <w:szCs w:val="20"/>
        </w:rPr>
        <w:t>se tiene</w:t>
      </w:r>
      <w:r>
        <w:rPr>
          <w:rFonts w:ascii="Arial" w:hAnsi="Arial" w:cs="Arial"/>
          <w:bCs/>
          <w:sz w:val="20"/>
          <w:szCs w:val="20"/>
        </w:rPr>
        <w:t xml:space="preserve"> saldo por pagar a proveedores a corto plazo</w:t>
      </w:r>
      <w:r w:rsidR="00217979">
        <w:rPr>
          <w:rFonts w:ascii="Arial" w:hAnsi="Arial" w:cs="Arial"/>
          <w:bCs/>
          <w:sz w:val="20"/>
          <w:szCs w:val="20"/>
        </w:rPr>
        <w:t xml:space="preserve"> de $</w:t>
      </w:r>
      <w:r w:rsidR="008162EC">
        <w:rPr>
          <w:rFonts w:ascii="Arial" w:hAnsi="Arial" w:cs="Arial"/>
          <w:bCs/>
          <w:sz w:val="20"/>
          <w:szCs w:val="20"/>
        </w:rPr>
        <w:t>9</w:t>
      </w:r>
      <w:r w:rsidR="00217979">
        <w:rPr>
          <w:rFonts w:ascii="Arial" w:hAnsi="Arial" w:cs="Arial"/>
          <w:bCs/>
          <w:sz w:val="20"/>
          <w:szCs w:val="20"/>
        </w:rPr>
        <w:t>,2</w:t>
      </w:r>
      <w:r w:rsidR="008162EC">
        <w:rPr>
          <w:rFonts w:ascii="Arial" w:hAnsi="Arial" w:cs="Arial"/>
          <w:bCs/>
          <w:sz w:val="20"/>
          <w:szCs w:val="20"/>
        </w:rPr>
        <w:t>14</w:t>
      </w:r>
      <w:r>
        <w:rPr>
          <w:rFonts w:ascii="Arial" w:hAnsi="Arial" w:cs="Arial"/>
          <w:bCs/>
          <w:sz w:val="20"/>
          <w:szCs w:val="20"/>
        </w:rPr>
        <w:t>.</w:t>
      </w:r>
    </w:p>
    <w:p w:rsidR="00F14A04" w:rsidRPr="00795CFA" w:rsidRDefault="00F14A04" w:rsidP="00515D70">
      <w:pPr>
        <w:jc w:val="both"/>
        <w:rPr>
          <w:rFonts w:ascii="Arial" w:hAnsi="Arial" w:cs="Arial"/>
          <w:bCs/>
          <w:sz w:val="20"/>
          <w:szCs w:val="20"/>
        </w:rPr>
      </w:pPr>
      <w:r w:rsidRPr="00795CFA">
        <w:rPr>
          <w:rFonts w:ascii="Arial" w:hAnsi="Arial" w:cs="Arial"/>
          <w:bCs/>
          <w:sz w:val="20"/>
          <w:szCs w:val="20"/>
        </w:rPr>
        <w:t>También se integra por las Retenciones y Contribuciones por Pagar a Corto Plazo por $</w:t>
      </w:r>
      <w:r w:rsidR="008162EC">
        <w:rPr>
          <w:rFonts w:ascii="Arial" w:hAnsi="Arial" w:cs="Arial"/>
          <w:bCs/>
          <w:sz w:val="20"/>
          <w:szCs w:val="20"/>
        </w:rPr>
        <w:t>747</w:t>
      </w:r>
      <w:r w:rsidR="00B9594C">
        <w:rPr>
          <w:rFonts w:ascii="Arial" w:hAnsi="Arial" w:cs="Arial"/>
          <w:bCs/>
          <w:sz w:val="20"/>
          <w:szCs w:val="20"/>
        </w:rPr>
        <w:t xml:space="preserve"> </w:t>
      </w:r>
      <w:r w:rsidRPr="00795CFA">
        <w:rPr>
          <w:rFonts w:ascii="Arial" w:hAnsi="Arial" w:cs="Arial"/>
          <w:bCs/>
          <w:sz w:val="20"/>
          <w:szCs w:val="20"/>
        </w:rPr>
        <w:t xml:space="preserve">por concepto de Retenciones del 10% de ISR por Servicios Profesionales y Otras cuentas por Pagar a Corto Plazo que </w:t>
      </w:r>
      <w:r w:rsidR="008162EC">
        <w:rPr>
          <w:rFonts w:ascii="Arial" w:hAnsi="Arial" w:cs="Arial"/>
          <w:bCs/>
          <w:sz w:val="20"/>
          <w:szCs w:val="20"/>
        </w:rPr>
        <w:t xml:space="preserve">disminución </w:t>
      </w:r>
      <w:r w:rsidRPr="00795CFA">
        <w:rPr>
          <w:rFonts w:ascii="Arial" w:hAnsi="Arial" w:cs="Arial"/>
          <w:bCs/>
          <w:sz w:val="20"/>
          <w:szCs w:val="20"/>
        </w:rPr>
        <w:t>corresponde a los saldos a f</w:t>
      </w:r>
      <w:r w:rsidR="00385D83" w:rsidRPr="00795CFA">
        <w:rPr>
          <w:rFonts w:ascii="Arial" w:hAnsi="Arial" w:cs="Arial"/>
          <w:bCs/>
          <w:sz w:val="20"/>
          <w:szCs w:val="20"/>
        </w:rPr>
        <w:t xml:space="preserve">avor de </w:t>
      </w:r>
      <w:r w:rsidR="0041277C" w:rsidRPr="00795CFA">
        <w:rPr>
          <w:rFonts w:ascii="Arial" w:hAnsi="Arial" w:cs="Arial"/>
          <w:bCs/>
          <w:sz w:val="20"/>
          <w:szCs w:val="20"/>
        </w:rPr>
        <w:t xml:space="preserve">los acreditados por $ </w:t>
      </w:r>
      <w:r w:rsidR="00B82552">
        <w:rPr>
          <w:rFonts w:ascii="Arial" w:hAnsi="Arial" w:cs="Arial"/>
          <w:bCs/>
          <w:sz w:val="20"/>
          <w:szCs w:val="20"/>
        </w:rPr>
        <w:t>199,</w:t>
      </w:r>
      <w:r w:rsidR="008162EC">
        <w:rPr>
          <w:rFonts w:ascii="Arial" w:hAnsi="Arial" w:cs="Arial"/>
          <w:bCs/>
          <w:sz w:val="20"/>
          <w:szCs w:val="20"/>
        </w:rPr>
        <w:t>226</w:t>
      </w:r>
      <w:r w:rsidR="00B82552">
        <w:rPr>
          <w:rFonts w:ascii="Arial" w:hAnsi="Arial" w:cs="Arial"/>
          <w:bCs/>
          <w:sz w:val="20"/>
          <w:szCs w:val="20"/>
        </w:rPr>
        <w:t>.24</w:t>
      </w:r>
      <w:r w:rsidR="008162EC">
        <w:rPr>
          <w:rFonts w:ascii="Arial" w:hAnsi="Arial" w:cs="Arial"/>
          <w:bCs/>
          <w:sz w:val="20"/>
          <w:szCs w:val="20"/>
        </w:rPr>
        <w:t>,</w:t>
      </w:r>
      <w:r w:rsidR="008162EC" w:rsidRPr="008162EC">
        <w:rPr>
          <w:rFonts w:ascii="Arial" w:eastAsia="Calibri" w:hAnsi="Arial" w:cs="Arial"/>
          <w:sz w:val="20"/>
          <w:szCs w:val="20"/>
          <w:lang w:val="es-ES"/>
        </w:rPr>
        <w:t xml:space="preserve"> </w:t>
      </w:r>
      <w:r w:rsidR="008162EC">
        <w:rPr>
          <w:rFonts w:ascii="Arial" w:eastAsia="Calibri" w:hAnsi="Arial" w:cs="Arial"/>
          <w:sz w:val="20"/>
          <w:szCs w:val="20"/>
          <w:lang w:val="es-ES"/>
        </w:rPr>
        <w:t>de los cuales se solicita la aplicación definitiva a otros ingresos, quedando salvaguardados los derechos de los acreditados, para la aplicación correspondientes, autorizado mediante acuerdo FIR/SO/II/09/22</w:t>
      </w:r>
      <w:r w:rsidR="008162EC" w:rsidRPr="00422BBE">
        <w:rPr>
          <w:rFonts w:ascii="Arial" w:eastAsia="Calibri" w:hAnsi="Arial" w:cs="Arial"/>
          <w:color w:val="000000"/>
          <w:sz w:val="20"/>
          <w:szCs w:val="20"/>
        </w:rPr>
        <w:t>.</w:t>
      </w:r>
    </w:p>
    <w:p w:rsidR="006C6386" w:rsidRDefault="00E62F0B" w:rsidP="00E62F0B">
      <w:pPr>
        <w:rPr>
          <w:rFonts w:ascii="Arial" w:hAnsi="Arial" w:cs="Arial"/>
          <w:b/>
          <w:sz w:val="20"/>
          <w:szCs w:val="20"/>
        </w:rPr>
      </w:pPr>
      <w:r w:rsidRPr="00F91BA6">
        <w:rPr>
          <w:rFonts w:ascii="Arial" w:hAnsi="Arial" w:cs="Arial"/>
          <w:b/>
          <w:sz w:val="20"/>
          <w:szCs w:val="20"/>
        </w:rPr>
        <w:t>Fondos y Bienes de Terceros en Garantía y/o Administración</w:t>
      </w:r>
    </w:p>
    <w:p w:rsidR="00F14A04" w:rsidRDefault="00F14A04" w:rsidP="00B43A3E">
      <w:pPr>
        <w:pStyle w:val="Texto"/>
        <w:spacing w:after="0" w:line="276" w:lineRule="auto"/>
        <w:ind w:firstLine="0"/>
        <w:rPr>
          <w:sz w:val="20"/>
        </w:rPr>
      </w:pPr>
      <w:r w:rsidRPr="009833AD">
        <w:rPr>
          <w:sz w:val="20"/>
        </w:rPr>
        <w:t>Fondos en Garantías a Corto Plazo $</w:t>
      </w:r>
      <w:r>
        <w:rPr>
          <w:sz w:val="20"/>
        </w:rPr>
        <w:t xml:space="preserve"> </w:t>
      </w:r>
      <w:r w:rsidR="008162EC">
        <w:rPr>
          <w:sz w:val="20"/>
        </w:rPr>
        <w:t>503</w:t>
      </w:r>
      <w:r w:rsidR="00515D70">
        <w:rPr>
          <w:sz w:val="20"/>
        </w:rPr>
        <w:t>,</w:t>
      </w:r>
      <w:r w:rsidR="008162EC">
        <w:rPr>
          <w:sz w:val="20"/>
        </w:rPr>
        <w:t>642</w:t>
      </w:r>
      <w:r w:rsidRPr="009833AD">
        <w:rPr>
          <w:sz w:val="20"/>
        </w:rPr>
        <w:t xml:space="preserve"> Representa los pagos realizados por los acreditados para dar cumplimiento a las obligaciones contractuales y/o legales que tienen con </w:t>
      </w:r>
      <w:r w:rsidR="005B5730">
        <w:rPr>
          <w:sz w:val="20"/>
        </w:rPr>
        <w:t xml:space="preserve">FIRDEMICH </w:t>
      </w:r>
      <w:r w:rsidRPr="009833AD">
        <w:rPr>
          <w:sz w:val="20"/>
        </w:rPr>
        <w:t>, para liquidar sus créditos, los cuales se aplicarán a su adeudo de acuerdo con el convenio de cada acreditado, se identifican como Depósitos en Garantía a Corto Plazo.</w:t>
      </w:r>
    </w:p>
    <w:p w:rsidR="00217979" w:rsidRDefault="00217979" w:rsidP="00B43A3E">
      <w:pPr>
        <w:pStyle w:val="Texto"/>
        <w:spacing w:after="0" w:line="276" w:lineRule="auto"/>
        <w:ind w:firstLine="0"/>
        <w:rPr>
          <w:sz w:val="20"/>
        </w:rPr>
      </w:pPr>
    </w:p>
    <w:p w:rsidR="00B43A3E" w:rsidRDefault="00284727" w:rsidP="00647DE7">
      <w:pPr>
        <w:pStyle w:val="Texto"/>
        <w:spacing w:after="0" w:line="276" w:lineRule="auto"/>
        <w:ind w:firstLine="0"/>
        <w:rPr>
          <w:sz w:val="20"/>
        </w:rPr>
      </w:pPr>
      <w:r>
        <w:rPr>
          <w:noProof/>
          <w:lang w:val="es-MX" w:eastAsia="es-MX"/>
        </w:rPr>
        <w:drawing>
          <wp:inline distT="0" distB="0" distL="0" distR="0" wp14:anchorId="64489E83" wp14:editId="50F604CB">
            <wp:extent cx="6105525" cy="876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5" t="12055" r="39910" b="70800"/>
                    <a:stretch/>
                  </pic:blipFill>
                  <pic:spPr bwMode="auto">
                    <a:xfrm>
                      <a:off x="0" y="0"/>
                      <a:ext cx="6114631" cy="877607"/>
                    </a:xfrm>
                    <a:prstGeom prst="rect">
                      <a:avLst/>
                    </a:prstGeom>
                    <a:ln>
                      <a:noFill/>
                    </a:ln>
                    <a:extLst>
                      <a:ext uri="{53640926-AAD7-44D8-BBD7-CCE9431645EC}">
                        <a14:shadowObscured xmlns:a14="http://schemas.microsoft.com/office/drawing/2010/main"/>
                      </a:ext>
                    </a:extLst>
                  </pic:spPr>
                </pic:pic>
              </a:graphicData>
            </a:graphic>
          </wp:inline>
        </w:drawing>
      </w:r>
    </w:p>
    <w:p w:rsidR="0030460D" w:rsidRDefault="0030460D" w:rsidP="0030460D">
      <w:pPr>
        <w:spacing w:after="0"/>
        <w:rPr>
          <w:rFonts w:ascii="Arial" w:hAnsi="Arial" w:cs="Arial"/>
          <w:b/>
          <w:sz w:val="20"/>
          <w:szCs w:val="20"/>
        </w:rPr>
      </w:pPr>
    </w:p>
    <w:p w:rsidR="0030460D" w:rsidRDefault="00E62F0B" w:rsidP="0030460D">
      <w:pPr>
        <w:spacing w:after="0"/>
        <w:rPr>
          <w:rFonts w:ascii="Arial" w:hAnsi="Arial" w:cs="Arial"/>
          <w:b/>
          <w:sz w:val="20"/>
          <w:szCs w:val="20"/>
        </w:rPr>
      </w:pPr>
      <w:r w:rsidRPr="00F91BA6">
        <w:rPr>
          <w:rFonts w:ascii="Arial" w:hAnsi="Arial" w:cs="Arial"/>
          <w:b/>
          <w:sz w:val="20"/>
          <w:szCs w:val="20"/>
        </w:rPr>
        <w:lastRenderedPageBreak/>
        <w:t>Otros Pasivos a Corto Plazo</w:t>
      </w:r>
      <w:r w:rsidRPr="00F91BA6">
        <w:rPr>
          <w:rFonts w:ascii="Arial" w:hAnsi="Arial" w:cs="Arial"/>
          <w:b/>
          <w:sz w:val="20"/>
          <w:szCs w:val="20"/>
        </w:rPr>
        <w:tab/>
      </w:r>
      <w:r w:rsidRPr="00F91BA6">
        <w:rPr>
          <w:rFonts w:ascii="Arial" w:hAnsi="Arial" w:cs="Arial"/>
          <w:b/>
          <w:sz w:val="20"/>
          <w:szCs w:val="20"/>
        </w:rPr>
        <w:tab/>
      </w:r>
    </w:p>
    <w:p w:rsidR="00443330" w:rsidRDefault="00E62F0B" w:rsidP="0030460D">
      <w:pPr>
        <w:spacing w:after="0"/>
        <w:rPr>
          <w:rFonts w:ascii="Arial" w:hAnsi="Arial" w:cs="Arial"/>
          <w:b/>
          <w:sz w:val="20"/>
          <w:szCs w:val="20"/>
        </w:rPr>
      </w:pP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r w:rsidRPr="00F91BA6">
        <w:rPr>
          <w:rFonts w:ascii="Arial" w:hAnsi="Arial" w:cs="Arial"/>
          <w:b/>
          <w:sz w:val="20"/>
          <w:szCs w:val="20"/>
        </w:rPr>
        <w:tab/>
      </w:r>
    </w:p>
    <w:p w:rsidR="005B5730" w:rsidRDefault="005B5730" w:rsidP="00B43A3E">
      <w:pPr>
        <w:pStyle w:val="Texto"/>
        <w:spacing w:after="0" w:line="276" w:lineRule="auto"/>
        <w:ind w:firstLine="0"/>
        <w:rPr>
          <w:sz w:val="20"/>
        </w:rPr>
      </w:pPr>
      <w:r w:rsidRPr="007B052C">
        <w:rPr>
          <w:sz w:val="20"/>
        </w:rPr>
        <w:t>Se</w:t>
      </w:r>
      <w:r w:rsidRPr="009833AD">
        <w:rPr>
          <w:sz w:val="20"/>
        </w:rPr>
        <w:t xml:space="preserve"> integra de los Ingresos por Clasificar </w:t>
      </w:r>
      <w:r w:rsidR="0041277C">
        <w:rPr>
          <w:sz w:val="20"/>
        </w:rPr>
        <w:t xml:space="preserve">por </w:t>
      </w:r>
      <w:r w:rsidR="005F4C1B">
        <w:rPr>
          <w:sz w:val="20"/>
        </w:rPr>
        <w:t xml:space="preserve">$37,053, </w:t>
      </w:r>
      <w:r w:rsidRPr="009833AD">
        <w:rPr>
          <w:sz w:val="20"/>
        </w:rPr>
        <w:t xml:space="preserve">y representa los recursos depositados en las cuentas bancarias de </w:t>
      </w:r>
      <w:r>
        <w:rPr>
          <w:sz w:val="20"/>
        </w:rPr>
        <w:t>FIRDEMICH</w:t>
      </w:r>
      <w:r w:rsidRPr="009833AD">
        <w:rPr>
          <w:sz w:val="20"/>
        </w:rPr>
        <w:t xml:space="preserve"> por los acreditados, pendientes de identificar según la referencia CIE de cada uno de ellos</w:t>
      </w:r>
      <w:r w:rsidR="008162EC">
        <w:rPr>
          <w:sz w:val="20"/>
        </w:rPr>
        <w:t>,</w:t>
      </w:r>
      <w:r w:rsidR="008162EC" w:rsidRPr="008162EC">
        <w:rPr>
          <w:rFonts w:eastAsia="Calibri"/>
          <w:sz w:val="20"/>
        </w:rPr>
        <w:t xml:space="preserve"> </w:t>
      </w:r>
      <w:r w:rsidR="008162EC">
        <w:rPr>
          <w:rFonts w:eastAsia="Calibri"/>
          <w:sz w:val="20"/>
        </w:rPr>
        <w:t>ingresos clasi</w:t>
      </w:r>
      <w:r w:rsidR="005F4C1B">
        <w:rPr>
          <w:rFonts w:eastAsia="Calibri"/>
          <w:sz w:val="20"/>
        </w:rPr>
        <w:t>ficados como “No Identificados”,</w:t>
      </w:r>
      <w:r w:rsidR="005F4C1B" w:rsidRPr="005F4C1B">
        <w:rPr>
          <w:sz w:val="20"/>
        </w:rPr>
        <w:t xml:space="preserve"> </w:t>
      </w:r>
      <w:r w:rsidR="005F4C1B">
        <w:rPr>
          <w:sz w:val="20"/>
        </w:rPr>
        <w:t xml:space="preserve">tiene una disminución por </w:t>
      </w:r>
      <w:r w:rsidR="005F4C1B" w:rsidRPr="009833AD">
        <w:rPr>
          <w:sz w:val="20"/>
        </w:rPr>
        <w:t xml:space="preserve">$ </w:t>
      </w:r>
      <w:r w:rsidR="005F4C1B">
        <w:rPr>
          <w:sz w:val="20"/>
        </w:rPr>
        <w:t>196,950</w:t>
      </w:r>
      <w:r w:rsidR="005F4C1B" w:rsidRPr="009833AD">
        <w:rPr>
          <w:sz w:val="20"/>
        </w:rPr>
        <w:t xml:space="preserve"> pesos </w:t>
      </w:r>
      <w:r w:rsidR="008162EC">
        <w:rPr>
          <w:rFonts w:eastAsia="Calibri"/>
          <w:sz w:val="20"/>
        </w:rPr>
        <w:t>de los cuales se solicita la aplicación definitiva a otros ingresos, quedando salvaguardados los derechos de los acreditados, para la aplicación correspondientes, autorizado mediante acuerdo FIR/SO/II/09/22</w:t>
      </w:r>
      <w:r w:rsidR="008162EC" w:rsidRPr="00422BBE">
        <w:rPr>
          <w:rFonts w:eastAsia="Calibri"/>
          <w:color w:val="000000"/>
          <w:sz w:val="20"/>
        </w:rPr>
        <w:t>.</w:t>
      </w:r>
    </w:p>
    <w:p w:rsidR="00217979" w:rsidRDefault="00217979" w:rsidP="00B43A3E">
      <w:pPr>
        <w:pStyle w:val="Texto"/>
        <w:spacing w:after="0" w:line="276" w:lineRule="auto"/>
        <w:ind w:firstLine="0"/>
        <w:rPr>
          <w:sz w:val="20"/>
        </w:rPr>
      </w:pPr>
    </w:p>
    <w:p w:rsidR="00D63DD1" w:rsidRDefault="00284727" w:rsidP="00B43A3E">
      <w:pPr>
        <w:pStyle w:val="Texto"/>
        <w:spacing w:after="0" w:line="276" w:lineRule="auto"/>
        <w:ind w:firstLine="0"/>
        <w:rPr>
          <w:sz w:val="20"/>
        </w:rPr>
      </w:pPr>
      <w:r>
        <w:rPr>
          <w:noProof/>
          <w:lang w:val="es-MX" w:eastAsia="es-MX"/>
        </w:rPr>
        <w:drawing>
          <wp:inline distT="0" distB="0" distL="0" distR="0" wp14:anchorId="0D767275" wp14:editId="1411B1AC">
            <wp:extent cx="6086475" cy="857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5" t="12053" r="39911" b="73350"/>
                    <a:stretch/>
                  </pic:blipFill>
                  <pic:spPr bwMode="auto">
                    <a:xfrm>
                      <a:off x="0" y="0"/>
                      <a:ext cx="6091632" cy="857976"/>
                    </a:xfrm>
                    <a:prstGeom prst="rect">
                      <a:avLst/>
                    </a:prstGeom>
                    <a:ln>
                      <a:noFill/>
                    </a:ln>
                    <a:extLst>
                      <a:ext uri="{53640926-AAD7-44D8-BBD7-CCE9431645EC}">
                        <a14:shadowObscured xmlns:a14="http://schemas.microsoft.com/office/drawing/2010/main"/>
                      </a:ext>
                    </a:extLst>
                  </pic:spPr>
                </pic:pic>
              </a:graphicData>
            </a:graphic>
          </wp:inline>
        </w:drawing>
      </w:r>
    </w:p>
    <w:p w:rsidR="00881974" w:rsidRDefault="00881974" w:rsidP="00881974">
      <w:pPr>
        <w:spacing w:after="80"/>
        <w:jc w:val="both"/>
        <w:rPr>
          <w:rFonts w:ascii="Arial" w:eastAsia="Times New Roman" w:hAnsi="Arial" w:cs="Arial"/>
          <w:b/>
          <w:sz w:val="20"/>
          <w:szCs w:val="20"/>
          <w:lang w:val="es-ES" w:eastAsia="es-ES"/>
        </w:rPr>
      </w:pPr>
    </w:p>
    <w:p w:rsidR="00881974" w:rsidRDefault="00881974" w:rsidP="00881974">
      <w:pPr>
        <w:spacing w:after="80"/>
        <w:jc w:val="both"/>
        <w:rPr>
          <w:rFonts w:ascii="Arial" w:eastAsia="Times New Roman" w:hAnsi="Arial" w:cs="Arial"/>
          <w:b/>
          <w:sz w:val="20"/>
          <w:szCs w:val="20"/>
          <w:lang w:val="es-ES" w:eastAsia="es-ES"/>
        </w:rPr>
      </w:pPr>
      <w:r w:rsidRPr="00512029">
        <w:rPr>
          <w:rFonts w:ascii="Arial" w:eastAsia="Times New Roman" w:hAnsi="Arial" w:cs="Arial"/>
          <w:b/>
          <w:sz w:val="20"/>
          <w:szCs w:val="20"/>
          <w:lang w:val="es-ES" w:eastAsia="es-ES"/>
        </w:rPr>
        <w:t>III)</w:t>
      </w:r>
      <w:r w:rsidRPr="00512029">
        <w:rPr>
          <w:rFonts w:ascii="Arial" w:eastAsia="Times New Roman" w:hAnsi="Arial" w:cs="Arial"/>
          <w:b/>
          <w:sz w:val="20"/>
          <w:szCs w:val="20"/>
          <w:lang w:val="es-ES" w:eastAsia="es-ES"/>
        </w:rPr>
        <w:tab/>
        <w:t>NOTAS AL ESTADO DE VARIACIÓN EN LA HACIENDA PÚBLICA</w:t>
      </w:r>
    </w:p>
    <w:p w:rsidR="00B863CE" w:rsidRDefault="00B863CE" w:rsidP="00B863CE">
      <w:pPr>
        <w:pStyle w:val="Texto"/>
        <w:spacing w:after="80" w:line="276" w:lineRule="auto"/>
        <w:ind w:firstLine="0"/>
        <w:rPr>
          <w:sz w:val="20"/>
        </w:rPr>
      </w:pPr>
      <w:r w:rsidRPr="00364CA9">
        <w:rPr>
          <w:b/>
          <w:sz w:val="20"/>
        </w:rPr>
        <w:t>P</w:t>
      </w:r>
      <w:r>
        <w:rPr>
          <w:b/>
          <w:sz w:val="20"/>
        </w:rPr>
        <w:t>atrimonio Generado</w:t>
      </w:r>
    </w:p>
    <w:p w:rsidR="00B863CE" w:rsidRDefault="00B863CE" w:rsidP="00B863CE">
      <w:pPr>
        <w:pStyle w:val="Texto"/>
        <w:spacing w:after="80" w:line="276" w:lineRule="auto"/>
        <w:ind w:firstLine="0"/>
        <w:rPr>
          <w:sz w:val="20"/>
        </w:rPr>
      </w:pPr>
      <w:r w:rsidRPr="00364CA9">
        <w:rPr>
          <w:sz w:val="20"/>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B863CE" w:rsidRPr="00513ECC" w:rsidRDefault="00B863CE" w:rsidP="008D46BF">
      <w:pPr>
        <w:pStyle w:val="Texto"/>
        <w:numPr>
          <w:ilvl w:val="0"/>
          <w:numId w:val="5"/>
        </w:numPr>
        <w:spacing w:after="80" w:line="276" w:lineRule="auto"/>
        <w:ind w:left="993" w:hanging="283"/>
        <w:rPr>
          <w:sz w:val="20"/>
        </w:rPr>
      </w:pPr>
      <w:r w:rsidRPr="00513ECC">
        <w:rPr>
          <w:sz w:val="20"/>
        </w:rPr>
        <w:t>Resultados de Ejercicios Anteriores c</w:t>
      </w:r>
      <w:r>
        <w:rPr>
          <w:sz w:val="20"/>
        </w:rPr>
        <w:t>on un sa</w:t>
      </w:r>
      <w:r w:rsidR="00A9792F">
        <w:rPr>
          <w:sz w:val="20"/>
        </w:rPr>
        <w:t xml:space="preserve">ldo acumulado de $ </w:t>
      </w:r>
      <w:r w:rsidR="00443330">
        <w:rPr>
          <w:sz w:val="20"/>
        </w:rPr>
        <w:t>3</w:t>
      </w:r>
      <w:r w:rsidR="00B9594C">
        <w:rPr>
          <w:sz w:val="20"/>
        </w:rPr>
        <w:t>6</w:t>
      </w:r>
      <w:r w:rsidR="00E232F1">
        <w:rPr>
          <w:sz w:val="20"/>
        </w:rPr>
        <w:t>,7</w:t>
      </w:r>
      <w:r w:rsidR="00B9594C">
        <w:rPr>
          <w:sz w:val="20"/>
        </w:rPr>
        <w:t>38</w:t>
      </w:r>
      <w:r w:rsidR="00E232F1">
        <w:rPr>
          <w:sz w:val="20"/>
        </w:rPr>
        <w:t>,</w:t>
      </w:r>
      <w:r w:rsidR="00B9594C">
        <w:rPr>
          <w:sz w:val="20"/>
        </w:rPr>
        <w:t>455</w:t>
      </w:r>
      <w:r w:rsidR="00E232F1">
        <w:rPr>
          <w:sz w:val="20"/>
        </w:rPr>
        <w:t>.</w:t>
      </w:r>
    </w:p>
    <w:p w:rsidR="00B863CE" w:rsidRDefault="00B863CE" w:rsidP="008D46BF">
      <w:pPr>
        <w:pStyle w:val="Texto"/>
        <w:numPr>
          <w:ilvl w:val="0"/>
          <w:numId w:val="5"/>
        </w:numPr>
        <w:spacing w:after="80" w:line="276" w:lineRule="auto"/>
        <w:ind w:left="993" w:hanging="283"/>
        <w:rPr>
          <w:sz w:val="20"/>
        </w:rPr>
      </w:pPr>
      <w:r>
        <w:rPr>
          <w:sz w:val="20"/>
        </w:rPr>
        <w:t xml:space="preserve">Resultado del </w:t>
      </w:r>
      <w:r w:rsidRPr="00513ECC">
        <w:rPr>
          <w:sz w:val="20"/>
        </w:rPr>
        <w:t>Ejercicio</w:t>
      </w:r>
      <w:r>
        <w:rPr>
          <w:sz w:val="20"/>
        </w:rPr>
        <w:t xml:space="preserve"> Anterior,</w:t>
      </w:r>
      <w:r w:rsidRPr="00513ECC">
        <w:rPr>
          <w:sz w:val="20"/>
        </w:rPr>
        <w:t xml:space="preserve"> desahorro de $</w:t>
      </w:r>
      <w:r w:rsidR="00A76DA1">
        <w:rPr>
          <w:sz w:val="20"/>
        </w:rPr>
        <w:t xml:space="preserve"> </w:t>
      </w:r>
      <w:r w:rsidR="00E232F1">
        <w:rPr>
          <w:sz w:val="20"/>
        </w:rPr>
        <w:t>976,211</w:t>
      </w:r>
      <w:r w:rsidR="001439F9">
        <w:rPr>
          <w:sz w:val="20"/>
        </w:rPr>
        <w:t>.</w:t>
      </w:r>
    </w:p>
    <w:p w:rsidR="00B863CE" w:rsidRPr="00500E6D" w:rsidRDefault="00B863CE" w:rsidP="008D46BF">
      <w:pPr>
        <w:pStyle w:val="Texto"/>
        <w:numPr>
          <w:ilvl w:val="0"/>
          <w:numId w:val="5"/>
        </w:numPr>
        <w:spacing w:after="0" w:line="276" w:lineRule="auto"/>
        <w:ind w:left="993" w:hanging="283"/>
        <w:rPr>
          <w:b/>
          <w:sz w:val="20"/>
        </w:rPr>
      </w:pPr>
      <w:r w:rsidRPr="00D2769C">
        <w:rPr>
          <w:sz w:val="20"/>
        </w:rPr>
        <w:t>Resultado del Eje</w:t>
      </w:r>
      <w:r w:rsidR="008162EC">
        <w:rPr>
          <w:sz w:val="20"/>
        </w:rPr>
        <w:t xml:space="preserve">rcicio, </w:t>
      </w:r>
      <w:r>
        <w:rPr>
          <w:sz w:val="20"/>
        </w:rPr>
        <w:t xml:space="preserve">ahorro de $ </w:t>
      </w:r>
      <w:r w:rsidR="008162EC">
        <w:rPr>
          <w:sz w:val="20"/>
        </w:rPr>
        <w:t>2</w:t>
      </w:r>
      <w:r w:rsidR="001B2C51">
        <w:rPr>
          <w:sz w:val="20"/>
        </w:rPr>
        <w:t>,</w:t>
      </w:r>
      <w:r w:rsidR="008162EC">
        <w:rPr>
          <w:sz w:val="20"/>
        </w:rPr>
        <w:t>514</w:t>
      </w:r>
      <w:r w:rsidR="00DF48C2">
        <w:rPr>
          <w:sz w:val="20"/>
        </w:rPr>
        <w:t>,</w:t>
      </w:r>
      <w:r w:rsidR="008162EC">
        <w:rPr>
          <w:sz w:val="20"/>
        </w:rPr>
        <w:t>607</w:t>
      </w:r>
      <w:r w:rsidR="001439F9">
        <w:rPr>
          <w:sz w:val="20"/>
        </w:rPr>
        <w:t>.</w:t>
      </w:r>
    </w:p>
    <w:p w:rsidR="00B863CE" w:rsidRPr="001C6001" w:rsidRDefault="00B863CE" w:rsidP="00B863CE">
      <w:pPr>
        <w:pStyle w:val="Prrafodelista"/>
        <w:spacing w:after="0"/>
        <w:ind w:left="0"/>
        <w:jc w:val="both"/>
        <w:rPr>
          <w:rFonts w:ascii="Arial" w:eastAsia="Times New Roman" w:hAnsi="Arial" w:cs="Arial"/>
          <w:b/>
          <w:sz w:val="20"/>
          <w:szCs w:val="20"/>
          <w:lang w:val="es-ES" w:eastAsia="es-ES"/>
        </w:rPr>
      </w:pPr>
    </w:p>
    <w:p w:rsidR="00B863CE" w:rsidRDefault="00B863CE" w:rsidP="00B863CE">
      <w:pPr>
        <w:spacing w:after="0"/>
        <w:jc w:val="both"/>
        <w:rPr>
          <w:rFonts w:ascii="Arial" w:eastAsia="Times New Roman" w:hAnsi="Arial" w:cs="Arial"/>
          <w:b/>
          <w:sz w:val="20"/>
          <w:szCs w:val="20"/>
          <w:lang w:eastAsia="es-ES"/>
        </w:rPr>
      </w:pPr>
      <w:r w:rsidRPr="006F6E5F">
        <w:rPr>
          <w:rFonts w:ascii="Arial" w:eastAsia="Times New Roman" w:hAnsi="Arial" w:cs="Arial"/>
          <w:b/>
          <w:sz w:val="20"/>
          <w:szCs w:val="20"/>
          <w:lang w:eastAsia="es-ES"/>
        </w:rPr>
        <w:t>P</w:t>
      </w:r>
      <w:r>
        <w:rPr>
          <w:rFonts w:ascii="Arial" w:eastAsia="Times New Roman" w:hAnsi="Arial" w:cs="Arial"/>
          <w:b/>
          <w:sz w:val="20"/>
          <w:szCs w:val="20"/>
          <w:lang w:eastAsia="es-ES"/>
        </w:rPr>
        <w:t>atrimonio Contribuido</w:t>
      </w:r>
    </w:p>
    <w:p w:rsidR="00B863CE" w:rsidRPr="006F6E5F" w:rsidRDefault="000F11F8" w:rsidP="00B863CE">
      <w:pPr>
        <w:spacing w:after="0"/>
        <w:jc w:val="both"/>
        <w:rPr>
          <w:rFonts w:ascii="Arial" w:eastAsia="Times New Roman" w:hAnsi="Arial" w:cs="Arial"/>
          <w:b/>
          <w:sz w:val="20"/>
          <w:szCs w:val="20"/>
          <w:lang w:eastAsia="es-ES"/>
        </w:rPr>
      </w:pPr>
      <w:r>
        <w:rPr>
          <w:rFonts w:ascii="Arial" w:eastAsia="Times New Roman" w:hAnsi="Arial" w:cs="Arial"/>
          <w:sz w:val="20"/>
          <w:szCs w:val="20"/>
          <w:lang w:eastAsia="es-ES"/>
        </w:rPr>
        <w:t>Tiene un sa</w:t>
      </w:r>
      <w:r w:rsidR="006F3E4C">
        <w:rPr>
          <w:rFonts w:ascii="Arial" w:eastAsia="Times New Roman" w:hAnsi="Arial" w:cs="Arial"/>
          <w:sz w:val="20"/>
          <w:szCs w:val="20"/>
          <w:lang w:eastAsia="es-ES"/>
        </w:rPr>
        <w:t>ldo acumulado de $ 24,701,728</w:t>
      </w:r>
      <w:r w:rsidR="00B863CE" w:rsidRPr="006F6E5F">
        <w:rPr>
          <w:rFonts w:ascii="Arial" w:eastAsia="Times New Roman" w:hAnsi="Arial" w:cs="Arial"/>
          <w:sz w:val="20"/>
          <w:szCs w:val="20"/>
          <w:lang w:eastAsia="es-ES"/>
        </w:rPr>
        <w:t xml:space="preserve"> y r</w:t>
      </w:r>
      <w:r w:rsidR="00B863CE" w:rsidRPr="006F6E5F">
        <w:rPr>
          <w:rFonts w:ascii="Arial" w:hAnsi="Arial" w:cs="Arial"/>
          <w:sz w:val="20"/>
          <w:szCs w:val="20"/>
        </w:rPr>
        <w:t>epresenta los recursos aportados con fines permanentes de incrementar el patrimonio del fondo.</w:t>
      </w:r>
    </w:p>
    <w:p w:rsidR="00B863CE" w:rsidRDefault="00B863CE" w:rsidP="00B863CE">
      <w:pPr>
        <w:pStyle w:val="Prrafodelista"/>
        <w:spacing w:after="0"/>
        <w:ind w:left="0"/>
        <w:jc w:val="both"/>
        <w:rPr>
          <w:rFonts w:ascii="Arial" w:eastAsia="Times New Roman" w:hAnsi="Arial" w:cs="Arial"/>
          <w:b/>
          <w:sz w:val="20"/>
          <w:szCs w:val="20"/>
          <w:lang w:eastAsia="es-ES"/>
        </w:rPr>
      </w:pPr>
    </w:p>
    <w:p w:rsidR="00B863CE" w:rsidRDefault="00B863CE" w:rsidP="00B863CE">
      <w:pPr>
        <w:pStyle w:val="Prrafodelista"/>
        <w:spacing w:after="0"/>
        <w:ind w:left="0"/>
        <w:jc w:val="both"/>
        <w:rPr>
          <w:rFonts w:ascii="Arial" w:eastAsia="Times New Roman" w:hAnsi="Arial" w:cs="Arial"/>
          <w:sz w:val="20"/>
          <w:szCs w:val="20"/>
          <w:lang w:eastAsia="es-ES"/>
        </w:rPr>
      </w:pPr>
      <w:r w:rsidRPr="00AF55DD">
        <w:rPr>
          <w:rFonts w:ascii="Arial" w:eastAsia="Times New Roman" w:hAnsi="Arial" w:cs="Arial"/>
          <w:sz w:val="20"/>
          <w:szCs w:val="20"/>
          <w:lang w:eastAsia="es-ES"/>
        </w:rPr>
        <w:t>A continuación se presenta la integración del patrimonio:</w:t>
      </w:r>
    </w:p>
    <w:p w:rsidR="00B863CE" w:rsidRDefault="00284727" w:rsidP="00B863CE">
      <w:pPr>
        <w:spacing w:after="0"/>
        <w:rPr>
          <w:rFonts w:ascii="Arial" w:eastAsia="Times New Roman" w:hAnsi="Arial" w:cs="Arial"/>
          <w:color w:val="000000"/>
          <w:sz w:val="20"/>
          <w:szCs w:val="20"/>
        </w:rPr>
      </w:pPr>
      <w:r>
        <w:rPr>
          <w:noProof/>
        </w:rPr>
        <w:drawing>
          <wp:inline distT="0" distB="0" distL="0" distR="0" wp14:anchorId="3418CEA2" wp14:editId="36BBFD83">
            <wp:extent cx="6143625" cy="9620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5" t="12055" r="40171" b="70800"/>
                    <a:stretch/>
                  </pic:blipFill>
                  <pic:spPr bwMode="auto">
                    <a:xfrm>
                      <a:off x="0" y="0"/>
                      <a:ext cx="6152766" cy="963456"/>
                    </a:xfrm>
                    <a:prstGeom prst="rect">
                      <a:avLst/>
                    </a:prstGeom>
                    <a:ln>
                      <a:noFill/>
                    </a:ln>
                    <a:extLst>
                      <a:ext uri="{53640926-AAD7-44D8-BBD7-CCE9431645EC}">
                        <a14:shadowObscured xmlns:a14="http://schemas.microsoft.com/office/drawing/2010/main"/>
                      </a:ext>
                    </a:extLst>
                  </pic:spPr>
                </pic:pic>
              </a:graphicData>
            </a:graphic>
          </wp:inline>
        </w:drawing>
      </w:r>
    </w:p>
    <w:p w:rsidR="00647DE7" w:rsidRDefault="00647DE7" w:rsidP="00E62F0B">
      <w:pPr>
        <w:rPr>
          <w:rFonts w:ascii="Arial" w:hAnsi="Arial" w:cs="Arial"/>
          <w:b/>
          <w:sz w:val="20"/>
          <w:szCs w:val="20"/>
        </w:rPr>
      </w:pPr>
    </w:p>
    <w:p w:rsidR="00881974" w:rsidRPr="004258EC" w:rsidRDefault="00881974" w:rsidP="00881974">
      <w:pPr>
        <w:spacing w:after="0"/>
        <w:rPr>
          <w:rFonts w:ascii="Arial" w:eastAsia="Times New Roman" w:hAnsi="Arial" w:cs="Arial"/>
          <w:b/>
          <w:color w:val="000000"/>
          <w:sz w:val="20"/>
          <w:szCs w:val="20"/>
        </w:rPr>
      </w:pPr>
      <w:r w:rsidRPr="00512029">
        <w:rPr>
          <w:rFonts w:ascii="Arial" w:eastAsia="Times New Roman" w:hAnsi="Arial" w:cs="Arial"/>
          <w:b/>
          <w:color w:val="000000"/>
          <w:sz w:val="20"/>
          <w:szCs w:val="20"/>
        </w:rPr>
        <w:t>IV)</w:t>
      </w:r>
      <w:r w:rsidRPr="00512029">
        <w:rPr>
          <w:rFonts w:ascii="Arial" w:eastAsia="Times New Roman" w:hAnsi="Arial" w:cs="Arial"/>
          <w:b/>
          <w:color w:val="000000"/>
          <w:sz w:val="20"/>
          <w:szCs w:val="20"/>
        </w:rPr>
        <w:tab/>
        <w:t xml:space="preserve">NOTAS </w:t>
      </w:r>
      <w:r>
        <w:rPr>
          <w:rFonts w:ascii="Arial" w:eastAsia="Times New Roman" w:hAnsi="Arial" w:cs="Arial"/>
          <w:b/>
          <w:color w:val="000000"/>
          <w:sz w:val="20"/>
          <w:szCs w:val="20"/>
        </w:rPr>
        <w:t>AL ESTADO DE FLUJOS DE EFECTIVO</w:t>
      </w:r>
    </w:p>
    <w:p w:rsidR="00881974" w:rsidRPr="004258EC" w:rsidRDefault="00881974" w:rsidP="00881974">
      <w:pPr>
        <w:contextualSpacing/>
        <w:jc w:val="both"/>
        <w:rPr>
          <w:rFonts w:ascii="Arial" w:eastAsia="Calibri" w:hAnsi="Arial" w:cs="Arial"/>
          <w:sz w:val="20"/>
          <w:szCs w:val="20"/>
        </w:rPr>
      </w:pPr>
    </w:p>
    <w:p w:rsidR="008D46BF" w:rsidRDefault="008D46BF" w:rsidP="008D46BF">
      <w:pPr>
        <w:contextualSpacing/>
        <w:jc w:val="both"/>
        <w:rPr>
          <w:rFonts w:ascii="Arial" w:eastAsia="Calibri" w:hAnsi="Arial" w:cs="Arial"/>
          <w:sz w:val="20"/>
          <w:szCs w:val="20"/>
          <w:lang w:val="es-ES"/>
        </w:rPr>
      </w:pPr>
      <w:r w:rsidRPr="00B841FE">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w:t>
      </w:r>
      <w:r w:rsidRPr="00B841FE">
        <w:rPr>
          <w:rFonts w:ascii="Arial" w:eastAsia="Calibri" w:hAnsi="Arial" w:cs="Arial"/>
          <w:sz w:val="20"/>
          <w:szCs w:val="20"/>
          <w:lang w:val="es-ES"/>
        </w:rPr>
        <w:lastRenderedPageBreak/>
        <w:t xml:space="preserve">generar flujos de efectivo en el futuro y su capacidad para financiar los cambios que se produzcan en el alcance y naturaleza de sus actividades. </w:t>
      </w:r>
    </w:p>
    <w:p w:rsidR="00531139" w:rsidRDefault="00531139" w:rsidP="00531139">
      <w:pPr>
        <w:pStyle w:val="Prrafodelista"/>
        <w:numPr>
          <w:ilvl w:val="0"/>
          <w:numId w:val="48"/>
        </w:numPr>
        <w:ind w:left="426" w:hanging="426"/>
        <w:jc w:val="both"/>
        <w:rPr>
          <w:noProof/>
        </w:rPr>
      </w:pPr>
      <w:r>
        <w:rPr>
          <w:rFonts w:ascii="Arial" w:eastAsia="Calibri" w:hAnsi="Arial" w:cs="Arial"/>
          <w:sz w:val="20"/>
          <w:szCs w:val="20"/>
          <w:lang w:val="es-ES"/>
        </w:rPr>
        <w:t>Se p</w:t>
      </w:r>
      <w:r w:rsidRPr="00503D6D">
        <w:rPr>
          <w:rFonts w:ascii="Arial" w:eastAsia="Calibri" w:hAnsi="Arial" w:cs="Arial"/>
          <w:sz w:val="20"/>
          <w:szCs w:val="20"/>
          <w:lang w:val="es-ES"/>
        </w:rPr>
        <w:t xml:space="preserve">resenta el análisis de las cifras del periodo actual 2022 y periodo anterior 2021 del Efectivo y Equivalentes al Efectivo, al Final del Ejercicio del Estado de Flujos de Efectivo, respecto a la composición del rubro de Efectivo y Equivalentes, utilizando el siguiente cuadro: </w:t>
      </w:r>
    </w:p>
    <w:p w:rsidR="00881974" w:rsidRDefault="00284727" w:rsidP="00881974">
      <w:pPr>
        <w:contextualSpacing/>
        <w:jc w:val="center"/>
        <w:rPr>
          <w:rFonts w:ascii="Arial" w:eastAsia="Calibri" w:hAnsi="Arial" w:cs="Arial"/>
          <w:sz w:val="20"/>
          <w:szCs w:val="20"/>
          <w:lang w:val="es-ES"/>
        </w:rPr>
      </w:pPr>
      <w:r w:rsidRPr="00284727">
        <w:rPr>
          <w:noProof/>
        </w:rPr>
        <w:drawing>
          <wp:inline distT="0" distB="0" distL="0" distR="0">
            <wp:extent cx="3228975" cy="1485208"/>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5503" cy="1497410"/>
                    </a:xfrm>
                    <a:prstGeom prst="rect">
                      <a:avLst/>
                    </a:prstGeom>
                    <a:noFill/>
                    <a:ln>
                      <a:noFill/>
                    </a:ln>
                  </pic:spPr>
                </pic:pic>
              </a:graphicData>
            </a:graphic>
          </wp:inline>
        </w:drawing>
      </w:r>
    </w:p>
    <w:p w:rsidR="00531139" w:rsidRDefault="00531139" w:rsidP="00881974">
      <w:pPr>
        <w:contextualSpacing/>
        <w:jc w:val="center"/>
        <w:rPr>
          <w:rFonts w:ascii="Arial" w:eastAsia="Calibri" w:hAnsi="Arial" w:cs="Arial"/>
          <w:sz w:val="20"/>
          <w:szCs w:val="20"/>
          <w:lang w:val="es-ES"/>
        </w:rPr>
      </w:pPr>
    </w:p>
    <w:p w:rsidR="00881974" w:rsidRDefault="00881974" w:rsidP="00881974">
      <w:pPr>
        <w:spacing w:after="0"/>
        <w:rPr>
          <w:rFonts w:ascii="Arial" w:eastAsia="Times New Roman" w:hAnsi="Arial" w:cs="Arial"/>
          <w:b/>
          <w:color w:val="000000"/>
          <w:sz w:val="20"/>
          <w:szCs w:val="20"/>
        </w:rPr>
      </w:pPr>
      <w:r w:rsidRPr="00FE1EB1">
        <w:rPr>
          <w:rFonts w:ascii="Arial" w:eastAsia="Times New Roman" w:hAnsi="Arial" w:cs="Arial"/>
          <w:b/>
          <w:color w:val="000000"/>
          <w:sz w:val="20"/>
          <w:szCs w:val="20"/>
        </w:rPr>
        <w:t>V) CONCILIACIÓN ENTRE LOS INGRESOS PRESUPUESTARIOS Y CONTABLES, ASÍ COMO ENTRE LOS EGRESOS PRESUPUESTARIOS Y LOS GASTOS CONTABLES</w:t>
      </w:r>
    </w:p>
    <w:p w:rsidR="00881974" w:rsidRDefault="00881974" w:rsidP="00881974">
      <w:pPr>
        <w:spacing w:after="0"/>
        <w:rPr>
          <w:rFonts w:ascii="Arial" w:eastAsia="Times New Roman" w:hAnsi="Arial" w:cs="Arial"/>
          <w:b/>
          <w:color w:val="000000"/>
          <w:sz w:val="20"/>
          <w:szCs w:val="20"/>
        </w:rPr>
      </w:pPr>
    </w:p>
    <w:p w:rsidR="008D46BF" w:rsidRDefault="00881974" w:rsidP="008D46BF">
      <w:pPr>
        <w:pStyle w:val="Texto"/>
        <w:spacing w:after="0" w:line="276" w:lineRule="auto"/>
        <w:ind w:firstLine="0"/>
        <w:rPr>
          <w:rFonts w:eastAsia="Calibri"/>
          <w:sz w:val="20"/>
        </w:rPr>
      </w:pPr>
      <w:r>
        <w:rPr>
          <w:b/>
          <w:color w:val="000000"/>
          <w:sz w:val="20"/>
        </w:rPr>
        <w:t xml:space="preserve"> </w:t>
      </w:r>
      <w:r w:rsidR="008D46BF"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8D46BF" w:rsidRDefault="008D46BF" w:rsidP="008D46BF">
      <w:pPr>
        <w:pStyle w:val="Texto"/>
        <w:spacing w:after="0" w:line="276" w:lineRule="auto"/>
        <w:ind w:left="284" w:firstLine="0"/>
        <w:rPr>
          <w:rFonts w:eastAsia="Calibri"/>
          <w:sz w:val="20"/>
        </w:rPr>
      </w:pPr>
    </w:p>
    <w:p w:rsidR="008D46BF" w:rsidRDefault="008D46BF" w:rsidP="00AA1B38">
      <w:pPr>
        <w:spacing w:line="240" w:lineRule="auto"/>
        <w:jc w:val="both"/>
        <w:rPr>
          <w:rFonts w:ascii="Arial" w:eastAsia="Times New Roman" w:hAnsi="Arial" w:cs="Arial"/>
          <w:sz w:val="20"/>
          <w:szCs w:val="20"/>
          <w:lang w:val="es-ES" w:eastAsia="es-ES"/>
        </w:rPr>
      </w:pPr>
      <w:r w:rsidRPr="008607EF">
        <w:rPr>
          <w:rFonts w:ascii="Arial" w:eastAsia="Calibri" w:hAnsi="Arial" w:cs="Arial"/>
          <w:b/>
          <w:sz w:val="20"/>
          <w:szCs w:val="20"/>
        </w:rPr>
        <w:t xml:space="preserve">Conciliación Entre Ingresos Presupuestales Y Contables. </w:t>
      </w:r>
      <w:r w:rsidR="0030460D">
        <w:rPr>
          <w:rFonts w:ascii="Arial" w:eastAsia="Calibri" w:hAnsi="Arial" w:cs="Arial"/>
          <w:sz w:val="20"/>
          <w:szCs w:val="20"/>
          <w:lang w:val="es-ES"/>
        </w:rPr>
        <w:t xml:space="preserve"> </w:t>
      </w:r>
    </w:p>
    <w:p w:rsidR="0042649E" w:rsidRPr="003F45D0" w:rsidRDefault="0042649E" w:rsidP="00AA1B38">
      <w:pPr>
        <w:numPr>
          <w:ilvl w:val="0"/>
          <w:numId w:val="45"/>
        </w:numPr>
        <w:spacing w:after="0" w:line="240" w:lineRule="auto"/>
        <w:ind w:left="567" w:hanging="283"/>
        <w:jc w:val="both"/>
        <w:rPr>
          <w:rFonts w:ascii="Arial" w:eastAsia="Calibri" w:hAnsi="Arial" w:cs="Arial"/>
          <w:noProof/>
          <w:sz w:val="20"/>
          <w:szCs w:val="20"/>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w:t>
      </w:r>
      <w:r>
        <w:rPr>
          <w:rFonts w:ascii="Arial" w:eastAsia="Calibri" w:hAnsi="Arial" w:cs="Arial"/>
          <w:sz w:val="20"/>
          <w:szCs w:val="20"/>
          <w:u w:val="single"/>
          <w:lang w:val="es-ES"/>
        </w:rPr>
        <w:t>Otros Ingresos Contables no Presupuestarios”</w:t>
      </w:r>
      <w:r>
        <w:rPr>
          <w:rFonts w:ascii="Arial" w:eastAsia="Calibri" w:hAnsi="Arial" w:cs="Arial"/>
          <w:sz w:val="20"/>
          <w:szCs w:val="20"/>
          <w:lang w:val="es-ES"/>
        </w:rPr>
        <w:t xml:space="preserve"> se tiene un importe de $396,176</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correspondientes a los saldos a favor de los acreditados, y de los ingresos clasificados como “No Identificados” de los cuales se solicita la aplicación definitiva a otros ingresos, quedando salvaguardados los derechos de los acreditados, para la aplicación correspondientes, autorizado mediante acuerdo FIR/SO/II/09/22</w:t>
      </w:r>
      <w:r w:rsidRPr="00422BBE">
        <w:rPr>
          <w:rFonts w:ascii="Arial" w:eastAsia="Calibri" w:hAnsi="Arial" w:cs="Arial"/>
          <w:color w:val="000000"/>
          <w:sz w:val="20"/>
          <w:szCs w:val="20"/>
        </w:rPr>
        <w:t>.</w:t>
      </w:r>
    </w:p>
    <w:p w:rsidR="0042649E" w:rsidRDefault="0042649E" w:rsidP="00AA1B38">
      <w:pPr>
        <w:spacing w:after="0" w:line="240" w:lineRule="auto"/>
        <w:jc w:val="both"/>
        <w:rPr>
          <w:rFonts w:ascii="Arial" w:eastAsia="Calibri" w:hAnsi="Arial" w:cs="Arial"/>
          <w:b/>
          <w:sz w:val="20"/>
          <w:szCs w:val="20"/>
        </w:rPr>
      </w:pPr>
    </w:p>
    <w:p w:rsidR="008D46BF" w:rsidRPr="008607EF" w:rsidRDefault="008D46BF" w:rsidP="00AA1B38">
      <w:pPr>
        <w:spacing w:after="0" w:line="240" w:lineRule="auto"/>
        <w:jc w:val="both"/>
        <w:rPr>
          <w:rFonts w:ascii="Arial" w:eastAsia="Calibri" w:hAnsi="Arial" w:cs="Arial"/>
          <w:sz w:val="20"/>
          <w:szCs w:val="20"/>
          <w:lang w:val="es-ES"/>
        </w:rPr>
      </w:pPr>
      <w:r w:rsidRPr="008607EF">
        <w:rPr>
          <w:rFonts w:ascii="Arial" w:eastAsia="Calibri" w:hAnsi="Arial" w:cs="Arial"/>
          <w:b/>
          <w:sz w:val="20"/>
          <w:szCs w:val="20"/>
        </w:rPr>
        <w:t xml:space="preserve">Conciliación Entre Ingresos Presupuestales Y Contables. </w:t>
      </w:r>
    </w:p>
    <w:p w:rsidR="008D46BF" w:rsidRPr="007D4217" w:rsidRDefault="008D46BF" w:rsidP="00AA1B38">
      <w:pPr>
        <w:pStyle w:val="Prrafodelista"/>
        <w:spacing w:after="0" w:line="240" w:lineRule="auto"/>
        <w:jc w:val="both"/>
        <w:rPr>
          <w:rFonts w:ascii="Arial" w:eastAsia="Calibri" w:hAnsi="Arial" w:cs="Arial"/>
          <w:sz w:val="20"/>
          <w:szCs w:val="20"/>
        </w:rPr>
      </w:pPr>
      <w:r w:rsidRPr="00602144">
        <w:rPr>
          <w:rFonts w:ascii="Arial" w:eastAsia="Calibri" w:hAnsi="Arial" w:cs="Arial"/>
          <w:b/>
          <w:sz w:val="20"/>
          <w:szCs w:val="20"/>
        </w:rPr>
        <w:t xml:space="preserve"> </w:t>
      </w:r>
    </w:p>
    <w:p w:rsidR="008D46BF" w:rsidRPr="003F45D0" w:rsidRDefault="008D46BF" w:rsidP="00AA1B38">
      <w:pPr>
        <w:numPr>
          <w:ilvl w:val="0"/>
          <w:numId w:val="45"/>
        </w:numPr>
        <w:spacing w:after="0" w:line="240" w:lineRule="auto"/>
        <w:ind w:left="567" w:hanging="283"/>
        <w:jc w:val="both"/>
        <w:rPr>
          <w:rFonts w:ascii="Arial" w:eastAsia="Calibri" w:hAnsi="Arial" w:cs="Arial"/>
          <w:noProof/>
          <w:sz w:val="20"/>
          <w:szCs w:val="20"/>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Pr="00613F9C">
        <w:rPr>
          <w:rFonts w:ascii="Arial" w:eastAsia="Calibri" w:hAnsi="Arial" w:cs="Arial"/>
          <w:sz w:val="20"/>
          <w:szCs w:val="20"/>
          <w:u w:val="single"/>
          <w:lang w:val="es-ES"/>
        </w:rPr>
        <w:t>“Estimaciones, Depreciaciones, Deterioros, Obsolescencia y Amortizaciones</w:t>
      </w:r>
      <w:r>
        <w:rPr>
          <w:rFonts w:ascii="Arial" w:eastAsia="Calibri" w:hAnsi="Arial" w:cs="Arial"/>
          <w:sz w:val="20"/>
          <w:szCs w:val="20"/>
          <w:u w:val="single"/>
          <w:lang w:val="es-ES"/>
        </w:rPr>
        <w:t>”</w:t>
      </w:r>
      <w:r w:rsidR="0030460D">
        <w:rPr>
          <w:rFonts w:ascii="Arial" w:eastAsia="Calibri" w:hAnsi="Arial" w:cs="Arial"/>
          <w:sz w:val="20"/>
          <w:szCs w:val="20"/>
          <w:lang w:val="es-ES"/>
        </w:rPr>
        <w:t xml:space="preserve"> se tiene un importe de $4</w:t>
      </w:r>
      <w:r>
        <w:rPr>
          <w:rFonts w:ascii="Arial" w:eastAsia="Calibri" w:hAnsi="Arial" w:cs="Arial"/>
          <w:sz w:val="20"/>
          <w:szCs w:val="20"/>
          <w:lang w:val="es-ES"/>
        </w:rPr>
        <w:t>,</w:t>
      </w:r>
      <w:r w:rsidR="0030460D">
        <w:rPr>
          <w:rFonts w:ascii="Arial" w:eastAsia="Calibri" w:hAnsi="Arial" w:cs="Arial"/>
          <w:sz w:val="20"/>
          <w:szCs w:val="20"/>
          <w:lang w:val="es-ES"/>
        </w:rPr>
        <w:t>707</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Estimaciones, depreciaciones y Amortizaciones del activo.</w:t>
      </w:r>
      <w:r w:rsidR="0030460D">
        <w:rPr>
          <w:rFonts w:ascii="Arial" w:eastAsia="Calibri" w:hAnsi="Arial" w:cs="Arial"/>
          <w:sz w:val="20"/>
          <w:szCs w:val="20"/>
          <w:lang w:val="es-ES"/>
        </w:rPr>
        <w:t xml:space="preserve"> Y en el apartado de “O</w:t>
      </w:r>
      <w:r w:rsidR="0030460D" w:rsidRPr="0030460D">
        <w:rPr>
          <w:rFonts w:ascii="Arial" w:eastAsia="Calibri" w:hAnsi="Arial" w:cs="Arial"/>
          <w:sz w:val="20"/>
          <w:szCs w:val="20"/>
          <w:u w:val="single"/>
          <w:lang w:val="es-ES"/>
        </w:rPr>
        <w:t>tros Gastos</w:t>
      </w:r>
      <w:r w:rsidR="0030460D">
        <w:rPr>
          <w:rFonts w:ascii="Arial" w:eastAsia="Calibri" w:hAnsi="Arial" w:cs="Arial"/>
          <w:sz w:val="20"/>
          <w:szCs w:val="20"/>
          <w:u w:val="single"/>
          <w:lang w:val="es-ES"/>
        </w:rPr>
        <w:t xml:space="preserve">”, </w:t>
      </w:r>
      <w:r w:rsidR="0030460D" w:rsidRPr="0030460D">
        <w:rPr>
          <w:rFonts w:ascii="Arial" w:eastAsia="Calibri" w:hAnsi="Arial" w:cs="Arial"/>
          <w:sz w:val="20"/>
          <w:szCs w:val="20"/>
          <w:lang w:val="es-ES" w:eastAsia="es-ES"/>
        </w:rPr>
        <w:t>se tiene</w:t>
      </w:r>
      <w:r w:rsidR="0030460D">
        <w:rPr>
          <w:rFonts w:ascii="Arial" w:eastAsia="Calibri" w:hAnsi="Arial" w:cs="Arial"/>
          <w:sz w:val="20"/>
          <w:szCs w:val="20"/>
          <w:lang w:val="es-ES" w:eastAsia="es-ES"/>
        </w:rPr>
        <w:t xml:space="preserve"> $8,727 pesos, </w:t>
      </w:r>
      <w:r w:rsidR="0030460D">
        <w:rPr>
          <w:rFonts w:ascii="Arial" w:eastAsia="Calibri" w:hAnsi="Arial" w:cs="Arial"/>
          <w:color w:val="000000"/>
          <w:sz w:val="20"/>
          <w:szCs w:val="20"/>
        </w:rPr>
        <w:t>correspondiente al importe pendiente de depreciar  de los bienes muebles en cesión del FIRDEMICH a SÍFINANCIA</w:t>
      </w:r>
      <w:r w:rsidR="0030460D" w:rsidRPr="00422BBE">
        <w:rPr>
          <w:rFonts w:ascii="Arial" w:eastAsia="Calibri" w:hAnsi="Arial" w:cs="Arial"/>
          <w:color w:val="000000"/>
          <w:sz w:val="20"/>
          <w:szCs w:val="20"/>
        </w:rPr>
        <w:t>.</w:t>
      </w:r>
    </w:p>
    <w:p w:rsidR="00881974" w:rsidRDefault="00881974" w:rsidP="00881974">
      <w:pPr>
        <w:spacing w:after="0"/>
        <w:rPr>
          <w:rFonts w:ascii="Arial" w:eastAsia="Times New Roman" w:hAnsi="Arial" w:cs="Arial"/>
          <w:b/>
          <w:color w:val="000000"/>
          <w:sz w:val="20"/>
          <w:szCs w:val="20"/>
        </w:rPr>
      </w:pPr>
    </w:p>
    <w:p w:rsidR="00881974" w:rsidRDefault="00881974" w:rsidP="00881974">
      <w:pPr>
        <w:spacing w:after="0"/>
        <w:jc w:val="center"/>
        <w:rPr>
          <w:rFonts w:ascii="Arial" w:eastAsia="Times New Roman" w:hAnsi="Arial" w:cs="Arial"/>
          <w:b/>
          <w:color w:val="000000"/>
          <w:sz w:val="20"/>
          <w:szCs w:val="20"/>
        </w:rPr>
      </w:pPr>
      <w:r w:rsidRPr="00FE1EB1">
        <w:rPr>
          <w:rFonts w:ascii="Arial" w:eastAsia="Times New Roman" w:hAnsi="Arial" w:cs="Arial"/>
          <w:b/>
          <w:color w:val="000000"/>
          <w:sz w:val="20"/>
          <w:szCs w:val="20"/>
        </w:rPr>
        <w:t>c)  NOTAS DE MEMORIA (CUENTAS DE ORDEN)</w:t>
      </w:r>
    </w:p>
    <w:p w:rsidR="00881974" w:rsidRDefault="00881974" w:rsidP="00881974">
      <w:pPr>
        <w:spacing w:after="0"/>
        <w:rPr>
          <w:rFonts w:ascii="Arial" w:eastAsia="Times New Roman" w:hAnsi="Arial" w:cs="Arial"/>
          <w:b/>
          <w:color w:val="000000"/>
          <w:sz w:val="20"/>
          <w:szCs w:val="20"/>
        </w:rPr>
      </w:pPr>
    </w:p>
    <w:p w:rsidR="00E62F0B" w:rsidRPr="0064422E" w:rsidRDefault="00E62F0B" w:rsidP="00E62F0B">
      <w:pPr>
        <w:rPr>
          <w:rFonts w:ascii="Arial" w:hAnsi="Arial" w:cs="Arial"/>
          <w:sz w:val="20"/>
          <w:szCs w:val="20"/>
        </w:rPr>
      </w:pPr>
      <w:r w:rsidRPr="00F91BA6">
        <w:rPr>
          <w:rFonts w:ascii="Arial" w:hAnsi="Arial" w:cs="Arial"/>
          <w:b/>
          <w:sz w:val="20"/>
          <w:szCs w:val="20"/>
        </w:rPr>
        <w:t>Cuentas de Orden Contables</w:t>
      </w:r>
      <w:r w:rsidRPr="00F91BA6">
        <w:rPr>
          <w:rFonts w:ascii="Arial" w:hAnsi="Arial" w:cs="Arial"/>
          <w:b/>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r w:rsidRPr="0064422E">
        <w:rPr>
          <w:rFonts w:ascii="Arial" w:hAnsi="Arial" w:cs="Arial"/>
          <w:sz w:val="20"/>
          <w:szCs w:val="20"/>
        </w:rPr>
        <w:tab/>
      </w:r>
    </w:p>
    <w:p w:rsidR="00CA2A3A" w:rsidRDefault="00E62F0B" w:rsidP="008162EC">
      <w:pPr>
        <w:spacing w:after="0"/>
        <w:rPr>
          <w:rFonts w:ascii="Arial" w:hAnsi="Arial" w:cs="Arial"/>
          <w:b/>
          <w:sz w:val="20"/>
          <w:szCs w:val="20"/>
        </w:rPr>
      </w:pPr>
      <w:r w:rsidRPr="00AA434B">
        <w:rPr>
          <w:rFonts w:ascii="Arial" w:hAnsi="Arial" w:cs="Arial"/>
          <w:b/>
          <w:sz w:val="20"/>
          <w:szCs w:val="20"/>
        </w:rPr>
        <w:t>Compromisos por Garantías/ Garantías Comprometidas</w:t>
      </w:r>
    </w:p>
    <w:p w:rsidR="00AA434B" w:rsidRDefault="00E62F0B" w:rsidP="008162EC">
      <w:pPr>
        <w:spacing w:after="0"/>
        <w:jc w:val="both"/>
        <w:rPr>
          <w:rFonts w:ascii="Arial" w:hAnsi="Arial" w:cs="Arial"/>
          <w:sz w:val="20"/>
          <w:szCs w:val="20"/>
        </w:rPr>
      </w:pPr>
      <w:r w:rsidRPr="0064422E">
        <w:rPr>
          <w:rFonts w:ascii="Arial" w:hAnsi="Arial" w:cs="Arial"/>
          <w:sz w:val="20"/>
          <w:szCs w:val="20"/>
        </w:rPr>
        <w:t>En estas cuentas de orden se registran las garantías fiduciarias otorgadas a través de Cartas de Garantías</w:t>
      </w:r>
      <w:r w:rsidR="00F91BA6">
        <w:rPr>
          <w:rFonts w:ascii="Arial" w:hAnsi="Arial" w:cs="Arial"/>
          <w:sz w:val="20"/>
          <w:szCs w:val="20"/>
        </w:rPr>
        <w:t xml:space="preserve"> </w:t>
      </w:r>
      <w:r w:rsidRPr="0064422E">
        <w:rPr>
          <w:rFonts w:ascii="Arial" w:hAnsi="Arial" w:cs="Arial"/>
          <w:sz w:val="20"/>
          <w:szCs w:val="20"/>
        </w:rPr>
        <w:t>a instituciones financieras, por créditos que éstas otorgan a terceros, garantizando complementariamente</w:t>
      </w:r>
      <w:r w:rsidR="00CA2A3A">
        <w:rPr>
          <w:rFonts w:ascii="Arial" w:hAnsi="Arial" w:cs="Arial"/>
          <w:sz w:val="20"/>
          <w:szCs w:val="20"/>
        </w:rPr>
        <w:t xml:space="preserve"> </w:t>
      </w:r>
      <w:r w:rsidRPr="0064422E">
        <w:rPr>
          <w:rFonts w:ascii="Arial" w:hAnsi="Arial" w:cs="Arial"/>
          <w:sz w:val="20"/>
          <w:szCs w:val="20"/>
        </w:rPr>
        <w:t>los créditos, importes que se reservan del saldo total de la cuenta de Bancos.</w:t>
      </w:r>
      <w:r w:rsidRPr="0064422E">
        <w:rPr>
          <w:rFonts w:ascii="Arial" w:hAnsi="Arial" w:cs="Arial"/>
          <w:sz w:val="20"/>
          <w:szCs w:val="20"/>
        </w:rPr>
        <w:tab/>
      </w:r>
    </w:p>
    <w:p w:rsidR="008162EC" w:rsidRDefault="008162EC" w:rsidP="00AA434B">
      <w:pPr>
        <w:spacing w:after="0"/>
        <w:jc w:val="both"/>
        <w:rPr>
          <w:rFonts w:ascii="Arial" w:hAnsi="Arial" w:cs="Arial"/>
          <w:b/>
          <w:sz w:val="20"/>
          <w:szCs w:val="20"/>
        </w:rPr>
      </w:pPr>
    </w:p>
    <w:p w:rsidR="00CA2A3A" w:rsidRDefault="00E62F0B" w:rsidP="00AA434B">
      <w:pPr>
        <w:spacing w:after="0"/>
        <w:jc w:val="both"/>
        <w:rPr>
          <w:rFonts w:ascii="Arial" w:hAnsi="Arial" w:cs="Arial"/>
          <w:b/>
          <w:sz w:val="20"/>
          <w:szCs w:val="20"/>
        </w:rPr>
      </w:pPr>
      <w:r w:rsidRPr="00CA2A3A">
        <w:rPr>
          <w:rFonts w:ascii="Arial" w:hAnsi="Arial" w:cs="Arial"/>
          <w:b/>
          <w:sz w:val="20"/>
          <w:szCs w:val="20"/>
        </w:rPr>
        <w:t>Cuentas de Orden Presupuestarias</w:t>
      </w:r>
    </w:p>
    <w:p w:rsidR="00E62F0B" w:rsidRPr="0064422E" w:rsidRDefault="00E62F0B" w:rsidP="00CA2A3A">
      <w:pPr>
        <w:jc w:val="both"/>
        <w:rPr>
          <w:rFonts w:ascii="Arial" w:hAnsi="Arial" w:cs="Arial"/>
          <w:sz w:val="20"/>
          <w:szCs w:val="20"/>
        </w:rPr>
      </w:pPr>
      <w:r w:rsidRPr="0064422E">
        <w:rPr>
          <w:rFonts w:ascii="Arial" w:hAnsi="Arial" w:cs="Arial"/>
          <w:sz w:val="20"/>
          <w:szCs w:val="20"/>
        </w:rPr>
        <w:t xml:space="preserve">En este rubro se reflejan los saldos de las cuentas de orden relativas al Presupuesto de Ingresos y al Presupuesto de Egresos del Fideicomiso, en sus diferentes momentos: Ley de Ingresos Estimada, Ley de Ingresos por Ejecutar, </w:t>
      </w:r>
      <w:r w:rsidR="0064422E" w:rsidRPr="0064422E">
        <w:rPr>
          <w:rFonts w:ascii="Arial" w:hAnsi="Arial" w:cs="Arial"/>
          <w:sz w:val="20"/>
          <w:szCs w:val="20"/>
        </w:rPr>
        <w:t>Modificaciones</w:t>
      </w:r>
      <w:r w:rsidRPr="0064422E">
        <w:rPr>
          <w:rFonts w:ascii="Arial" w:hAnsi="Arial" w:cs="Arial"/>
          <w:sz w:val="20"/>
          <w:szCs w:val="20"/>
        </w:rPr>
        <w:t xml:space="preserve"> a la Ley de Ingresos Estimada, Ley de Ingresos Devengada y Ley de Ingresos Recaudada; en lo que se refiere al registro presupuestario de la Ley de Ingresos.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  </w:t>
      </w:r>
      <w:r w:rsidRPr="0064422E">
        <w:rPr>
          <w:rFonts w:ascii="Arial" w:hAnsi="Arial" w:cs="Arial"/>
          <w:sz w:val="20"/>
          <w:szCs w:val="20"/>
        </w:rPr>
        <w:tab/>
      </w:r>
      <w:r w:rsidRPr="0064422E">
        <w:rPr>
          <w:rFonts w:ascii="Arial" w:hAnsi="Arial" w:cs="Arial"/>
          <w:sz w:val="20"/>
          <w:szCs w:val="20"/>
        </w:rPr>
        <w:tab/>
      </w:r>
    </w:p>
    <w:p w:rsidR="00F246B5" w:rsidRPr="004258EC" w:rsidRDefault="00F246B5" w:rsidP="00F246B5">
      <w:pPr>
        <w:spacing w:after="0"/>
        <w:rPr>
          <w:rFonts w:ascii="Arial" w:eastAsia="Times New Roman" w:hAnsi="Arial" w:cs="Arial"/>
          <w:b/>
          <w:color w:val="000000"/>
          <w:sz w:val="20"/>
          <w:szCs w:val="20"/>
        </w:rPr>
      </w:pPr>
      <w:r w:rsidRPr="00525958">
        <w:rPr>
          <w:rFonts w:ascii="Arial" w:eastAsia="Times New Roman" w:hAnsi="Arial" w:cs="Arial"/>
          <w:b/>
          <w:color w:val="000000"/>
          <w:sz w:val="20"/>
          <w:szCs w:val="20"/>
        </w:rPr>
        <w:t>Cuentas de Orden Presupuestarias</w:t>
      </w:r>
      <w:r>
        <w:rPr>
          <w:rFonts w:ascii="Arial" w:eastAsia="Times New Roman" w:hAnsi="Arial" w:cs="Arial"/>
          <w:b/>
          <w:color w:val="000000"/>
          <w:sz w:val="20"/>
          <w:szCs w:val="20"/>
        </w:rPr>
        <w:t xml:space="preserve"> de Ingresos</w:t>
      </w:r>
    </w:p>
    <w:p w:rsidR="00422BBE" w:rsidRDefault="0016258E" w:rsidP="00422BBE">
      <w:pPr>
        <w:spacing w:after="0"/>
        <w:jc w:val="both"/>
        <w:rPr>
          <w:rFonts w:eastAsia="Calibri"/>
          <w:sz w:val="20"/>
        </w:rPr>
      </w:pPr>
      <w:r>
        <w:rPr>
          <w:rFonts w:ascii="Arial" w:eastAsia="Calibri" w:hAnsi="Arial" w:cs="Arial"/>
          <w:sz w:val="20"/>
        </w:rPr>
        <w:t>L</w:t>
      </w:r>
      <w:r w:rsidR="00422BBE" w:rsidRPr="00422BBE">
        <w:rPr>
          <w:rFonts w:ascii="Arial" w:eastAsia="Calibri" w:hAnsi="Arial" w:cs="Arial"/>
          <w:sz w:val="20"/>
        </w:rPr>
        <w:t>a finalidad de este estado es dar a conocer las fuentes de ingresos del ente público y el avance de recaudación por cada una de</w:t>
      </w:r>
      <w:r w:rsidR="00422BBE" w:rsidRPr="00422BBE">
        <w:rPr>
          <w:rFonts w:eastAsia="Calibri"/>
          <w:sz w:val="20"/>
        </w:rPr>
        <w:t xml:space="preserve"> ellas. </w:t>
      </w:r>
    </w:p>
    <w:p w:rsidR="00AA434B" w:rsidRPr="0030460D" w:rsidRDefault="00AA434B" w:rsidP="00422BBE">
      <w:pPr>
        <w:spacing w:after="0"/>
        <w:jc w:val="both"/>
        <w:rPr>
          <w:rFonts w:eastAsia="Calibri"/>
          <w:sz w:val="6"/>
          <w:szCs w:val="6"/>
        </w:rPr>
      </w:pPr>
    </w:p>
    <w:p w:rsidR="00AA434B" w:rsidRDefault="00AA1B38" w:rsidP="00AA434B">
      <w:pPr>
        <w:spacing w:after="0"/>
        <w:jc w:val="center"/>
        <w:rPr>
          <w:rFonts w:eastAsia="Calibri"/>
          <w:sz w:val="20"/>
        </w:rPr>
      </w:pPr>
      <w:r w:rsidRPr="00AA1B38">
        <w:rPr>
          <w:noProof/>
        </w:rPr>
        <w:drawing>
          <wp:inline distT="0" distB="0" distL="0" distR="0">
            <wp:extent cx="2533650" cy="1002255"/>
            <wp:effectExtent l="0" t="0" r="0" b="7620"/>
            <wp:docPr id="1568" name="Imagen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2229" cy="1005649"/>
                    </a:xfrm>
                    <a:prstGeom prst="rect">
                      <a:avLst/>
                    </a:prstGeom>
                    <a:noFill/>
                    <a:ln>
                      <a:noFill/>
                    </a:ln>
                  </pic:spPr>
                </pic:pic>
              </a:graphicData>
            </a:graphic>
          </wp:inline>
        </w:drawing>
      </w:r>
    </w:p>
    <w:p w:rsidR="00531139" w:rsidRPr="00422BBE" w:rsidRDefault="00531139" w:rsidP="00AA434B">
      <w:pPr>
        <w:spacing w:after="0"/>
        <w:jc w:val="center"/>
        <w:rPr>
          <w:rFonts w:eastAsia="Calibri"/>
          <w:sz w:val="20"/>
        </w:rPr>
      </w:pPr>
    </w:p>
    <w:p w:rsidR="00422BBE" w:rsidRPr="00422BBE" w:rsidRDefault="00422BBE" w:rsidP="00C957A8">
      <w:pPr>
        <w:numPr>
          <w:ilvl w:val="0"/>
          <w:numId w:val="10"/>
        </w:numPr>
        <w:spacing w:after="0"/>
        <w:ind w:left="930" w:hanging="425"/>
        <w:jc w:val="both"/>
        <w:rPr>
          <w:rFonts w:ascii="Arial" w:eastAsia="Calibri" w:hAnsi="Arial" w:cs="Arial"/>
          <w:sz w:val="20"/>
          <w:szCs w:val="20"/>
          <w:lang w:val="es-ES_tradnl" w:eastAsia="es-ES"/>
        </w:rPr>
      </w:pPr>
      <w:r w:rsidRPr="00422BBE">
        <w:rPr>
          <w:rFonts w:ascii="Arial" w:eastAsia="Calibri" w:hAnsi="Arial" w:cs="Arial"/>
          <w:sz w:val="20"/>
          <w:szCs w:val="20"/>
          <w:lang w:val="es-ES_tradnl" w:eastAsia="es-ES"/>
        </w:rPr>
        <w:t xml:space="preserve">Ley de Ingresos Estimada, tenemos el presupuesto de ingresos autorizado por el Comité Técnico del </w:t>
      </w:r>
      <w:r w:rsidR="004550F2">
        <w:rPr>
          <w:rFonts w:ascii="Arial" w:eastAsia="Calibri" w:hAnsi="Arial" w:cs="Arial"/>
          <w:sz w:val="20"/>
          <w:szCs w:val="20"/>
          <w:lang w:val="es-ES_tradnl" w:eastAsia="es-ES"/>
        </w:rPr>
        <w:t>Firdemich</w:t>
      </w:r>
      <w:r w:rsidRPr="00422BBE">
        <w:rPr>
          <w:rFonts w:ascii="Arial" w:eastAsia="Calibri" w:hAnsi="Arial" w:cs="Arial"/>
          <w:sz w:val="20"/>
          <w:szCs w:val="20"/>
          <w:lang w:val="es-ES_tradnl" w:eastAsia="es-ES"/>
        </w:rPr>
        <w:t xml:space="preserve">, según el Acuerdo </w:t>
      </w:r>
      <w:r w:rsidR="00DC7395">
        <w:rPr>
          <w:rFonts w:ascii="Arial" w:eastAsia="Times New Roman" w:hAnsi="Arial" w:cs="Arial"/>
          <w:color w:val="000000"/>
          <w:sz w:val="20"/>
          <w:szCs w:val="20"/>
        </w:rPr>
        <w:t>13</w:t>
      </w:r>
      <w:r w:rsidR="00A53343" w:rsidRPr="00422BBE">
        <w:rPr>
          <w:rFonts w:ascii="Arial" w:eastAsia="Times New Roman" w:hAnsi="Arial" w:cs="Arial"/>
          <w:color w:val="000000"/>
          <w:sz w:val="20"/>
          <w:szCs w:val="20"/>
        </w:rPr>
        <w:t>/</w:t>
      </w:r>
      <w:r w:rsidR="00A53343">
        <w:rPr>
          <w:rFonts w:ascii="Arial" w:eastAsia="Times New Roman" w:hAnsi="Arial" w:cs="Arial"/>
          <w:color w:val="000000"/>
          <w:sz w:val="20"/>
          <w:szCs w:val="20"/>
        </w:rPr>
        <w:t>17</w:t>
      </w:r>
      <w:r w:rsidR="00A53343" w:rsidRPr="00422BBE">
        <w:rPr>
          <w:rFonts w:ascii="Arial" w:eastAsia="Times New Roman" w:hAnsi="Arial" w:cs="Arial"/>
          <w:color w:val="000000"/>
          <w:sz w:val="20"/>
          <w:szCs w:val="20"/>
        </w:rPr>
        <w:t>-</w:t>
      </w:r>
      <w:r w:rsidR="00A53343">
        <w:rPr>
          <w:rFonts w:ascii="Arial" w:eastAsia="Times New Roman" w:hAnsi="Arial" w:cs="Arial"/>
          <w:color w:val="000000"/>
          <w:sz w:val="20"/>
          <w:szCs w:val="20"/>
        </w:rPr>
        <w:t>12</w:t>
      </w:r>
      <w:r w:rsidR="00A53343" w:rsidRPr="00422BBE">
        <w:rPr>
          <w:rFonts w:ascii="Arial" w:eastAsia="Times New Roman" w:hAnsi="Arial" w:cs="Arial"/>
          <w:color w:val="000000"/>
          <w:sz w:val="20"/>
          <w:szCs w:val="20"/>
        </w:rPr>
        <w:t>-20</w:t>
      </w:r>
      <w:r w:rsidR="00A53343">
        <w:rPr>
          <w:rFonts w:ascii="Arial" w:eastAsia="Times New Roman" w:hAnsi="Arial" w:cs="Arial"/>
          <w:color w:val="000000"/>
          <w:sz w:val="20"/>
          <w:szCs w:val="20"/>
        </w:rPr>
        <w:t>2</w:t>
      </w:r>
      <w:r w:rsidR="00DC7395">
        <w:rPr>
          <w:rFonts w:ascii="Arial" w:eastAsia="Times New Roman" w:hAnsi="Arial" w:cs="Arial"/>
          <w:color w:val="000000"/>
          <w:sz w:val="20"/>
          <w:szCs w:val="20"/>
        </w:rPr>
        <w:t>1</w:t>
      </w:r>
      <w:r w:rsidRPr="00422BBE">
        <w:rPr>
          <w:rFonts w:ascii="Arial" w:eastAsia="Calibri" w:hAnsi="Arial" w:cs="Arial"/>
          <w:sz w:val="20"/>
          <w:szCs w:val="20"/>
          <w:lang w:val="es-ES_tradnl" w:eastAsia="es-ES"/>
        </w:rPr>
        <w:t xml:space="preserve">, por un importe total de Ingresos </w:t>
      </w:r>
      <w:r w:rsidRPr="008D46BF">
        <w:rPr>
          <w:rFonts w:ascii="Arial" w:eastAsia="Calibri" w:hAnsi="Arial" w:cs="Arial"/>
          <w:sz w:val="20"/>
          <w:szCs w:val="20"/>
          <w:lang w:val="es-ES_tradnl" w:eastAsia="es-ES"/>
        </w:rPr>
        <w:t xml:space="preserve">de $ </w:t>
      </w:r>
      <w:r w:rsidR="001B0272" w:rsidRPr="008D46BF">
        <w:rPr>
          <w:rFonts w:ascii="Arial" w:eastAsia="Calibri" w:hAnsi="Arial" w:cs="Arial"/>
          <w:sz w:val="20"/>
          <w:szCs w:val="20"/>
          <w:lang w:val="es-ES_tradnl" w:eastAsia="es-ES"/>
        </w:rPr>
        <w:t>1,</w:t>
      </w:r>
      <w:r w:rsidR="00DC7395" w:rsidRPr="008D46BF">
        <w:rPr>
          <w:rFonts w:ascii="Arial" w:eastAsia="Calibri" w:hAnsi="Arial" w:cs="Arial"/>
          <w:sz w:val="20"/>
          <w:szCs w:val="20"/>
          <w:lang w:val="es-ES_tradnl" w:eastAsia="es-ES"/>
        </w:rPr>
        <w:t>405,185</w:t>
      </w:r>
      <w:r w:rsidRPr="008D46BF">
        <w:rPr>
          <w:rFonts w:ascii="Arial" w:eastAsia="Calibri" w:hAnsi="Arial" w:cs="Arial"/>
          <w:sz w:val="20"/>
          <w:szCs w:val="20"/>
          <w:lang w:val="es-ES_tradnl" w:eastAsia="es-ES"/>
        </w:rPr>
        <w:t>,</w:t>
      </w:r>
      <w:r w:rsidRPr="00422BBE">
        <w:rPr>
          <w:rFonts w:ascii="Arial" w:eastAsia="Calibri" w:hAnsi="Arial" w:cs="Arial"/>
          <w:sz w:val="20"/>
          <w:szCs w:val="20"/>
          <w:lang w:val="es-ES_tradnl" w:eastAsia="es-ES"/>
        </w:rPr>
        <w:t xml:space="preserve"> integrado por: </w:t>
      </w:r>
      <w:r w:rsidR="00AA434B" w:rsidRPr="00C148AF">
        <w:rPr>
          <w:rFonts w:ascii="Arial" w:eastAsia="Calibri" w:hAnsi="Arial" w:cs="Arial"/>
          <w:sz w:val="20"/>
          <w:szCs w:val="20"/>
          <w:lang w:val="es-ES_tradnl" w:eastAsia="es-ES"/>
        </w:rPr>
        <w:t>I</w:t>
      </w:r>
      <w:r w:rsidR="00AA434B">
        <w:rPr>
          <w:rFonts w:ascii="Arial" w:eastAsia="Calibri" w:hAnsi="Arial" w:cs="Arial"/>
          <w:sz w:val="20"/>
          <w:szCs w:val="20"/>
          <w:lang w:val="es-ES_tradnl" w:eastAsia="es-ES"/>
        </w:rPr>
        <w:t>ngresos de la Gestión</w:t>
      </w:r>
      <w:r w:rsidR="00AA434B" w:rsidRPr="004258EC">
        <w:rPr>
          <w:rFonts w:ascii="Arial" w:eastAsia="Calibri" w:hAnsi="Arial" w:cs="Arial"/>
          <w:b/>
          <w:sz w:val="20"/>
          <w:szCs w:val="20"/>
          <w:lang w:val="es-ES_tradnl" w:eastAsia="es-ES"/>
        </w:rPr>
        <w:t xml:space="preserve"> </w:t>
      </w:r>
      <w:r w:rsidR="00AA434B">
        <w:rPr>
          <w:rFonts w:ascii="Arial" w:eastAsia="Calibri" w:hAnsi="Arial" w:cs="Arial"/>
          <w:sz w:val="20"/>
          <w:szCs w:val="20"/>
          <w:lang w:val="es-ES_tradnl" w:eastAsia="es-ES"/>
        </w:rPr>
        <w:t>(Intereses Normales) $</w:t>
      </w:r>
      <w:r w:rsidR="00DC7395">
        <w:rPr>
          <w:rFonts w:ascii="Arial" w:eastAsia="Calibri" w:hAnsi="Arial" w:cs="Arial"/>
          <w:sz w:val="20"/>
          <w:szCs w:val="20"/>
          <w:lang w:val="es-ES_tradnl" w:eastAsia="es-ES"/>
        </w:rPr>
        <w:t>288,988</w:t>
      </w:r>
      <w:r w:rsidRPr="00422BBE">
        <w:rPr>
          <w:rFonts w:ascii="Arial" w:eastAsia="Calibri" w:hAnsi="Arial" w:cs="Arial"/>
          <w:sz w:val="20"/>
          <w:szCs w:val="20"/>
          <w:lang w:val="es-ES_tradnl" w:eastAsia="es-ES"/>
        </w:rPr>
        <w:t>, (</w:t>
      </w:r>
      <w:r w:rsidR="004550F2">
        <w:rPr>
          <w:rFonts w:ascii="Arial" w:eastAsia="Calibri" w:hAnsi="Arial" w:cs="Arial"/>
          <w:sz w:val="20"/>
          <w:szCs w:val="20"/>
          <w:lang w:val="es-ES_tradnl" w:eastAsia="es-ES"/>
        </w:rPr>
        <w:t xml:space="preserve">Intereses Moratorios)  $ </w:t>
      </w:r>
      <w:r w:rsidR="00DC7395">
        <w:rPr>
          <w:rFonts w:ascii="Arial" w:eastAsia="Calibri" w:hAnsi="Arial" w:cs="Arial"/>
          <w:sz w:val="20"/>
          <w:szCs w:val="20"/>
          <w:lang w:val="es-ES_tradnl" w:eastAsia="es-ES"/>
        </w:rPr>
        <w:t>125,049</w:t>
      </w:r>
      <w:r w:rsidRPr="00422BBE">
        <w:rPr>
          <w:rFonts w:ascii="Arial" w:eastAsia="Calibri" w:hAnsi="Arial" w:cs="Arial"/>
          <w:sz w:val="20"/>
          <w:szCs w:val="20"/>
          <w:lang w:val="es-ES_tradnl" w:eastAsia="es-ES"/>
        </w:rPr>
        <w:t xml:space="preserve"> , Otros Ingresos y Beneficios por  los Intereses ganados en  Instituciones de Crédito </w:t>
      </w:r>
      <w:r w:rsidR="00DC7395">
        <w:rPr>
          <w:rFonts w:ascii="Arial" w:eastAsia="Calibri" w:hAnsi="Arial" w:cs="Arial"/>
          <w:sz w:val="20"/>
          <w:szCs w:val="20"/>
          <w:lang w:val="es-ES_tradnl" w:eastAsia="es-ES"/>
        </w:rPr>
        <w:t>591,148</w:t>
      </w:r>
      <w:r w:rsidR="00436632">
        <w:rPr>
          <w:rFonts w:ascii="Arial" w:eastAsia="Calibri" w:hAnsi="Arial" w:cs="Arial"/>
          <w:sz w:val="20"/>
          <w:szCs w:val="20"/>
          <w:lang w:val="es-ES_tradnl" w:eastAsia="es-ES"/>
        </w:rPr>
        <w:t xml:space="preserve"> y Otros Ingresos y Beneficios Varios  por $ 400,000.</w:t>
      </w:r>
    </w:p>
    <w:p w:rsidR="00422BBE" w:rsidRPr="00422BBE" w:rsidRDefault="00422BBE" w:rsidP="00422BBE">
      <w:pPr>
        <w:spacing w:after="0" w:line="240" w:lineRule="auto"/>
        <w:ind w:hanging="425"/>
        <w:jc w:val="both"/>
        <w:rPr>
          <w:rFonts w:ascii="Arial" w:eastAsia="Calibri" w:hAnsi="Arial" w:cs="Arial"/>
          <w:sz w:val="20"/>
          <w:szCs w:val="20"/>
          <w:lang w:val="es-ES_tradnl" w:eastAsia="es-ES"/>
        </w:rPr>
      </w:pPr>
    </w:p>
    <w:p w:rsidR="00A470C2" w:rsidRDefault="008D46BF" w:rsidP="00A470C2">
      <w:pPr>
        <w:numPr>
          <w:ilvl w:val="0"/>
          <w:numId w:val="10"/>
        </w:numPr>
        <w:spacing w:after="0" w:line="240" w:lineRule="auto"/>
        <w:ind w:left="930" w:hanging="425"/>
        <w:jc w:val="both"/>
        <w:rPr>
          <w:rFonts w:ascii="Arial" w:eastAsia="Calibri" w:hAnsi="Arial" w:cs="Arial"/>
          <w:sz w:val="20"/>
          <w:szCs w:val="20"/>
          <w:lang w:val="es-ES_tradnl" w:eastAsia="es-ES"/>
        </w:rPr>
      </w:pPr>
      <w:r>
        <w:rPr>
          <w:rFonts w:ascii="Arial" w:eastAsia="Calibri" w:hAnsi="Arial" w:cs="Arial"/>
          <w:sz w:val="20"/>
          <w:szCs w:val="20"/>
          <w:lang w:val="es-ES_tradnl" w:eastAsia="es-ES"/>
        </w:rPr>
        <w:t xml:space="preserve">Modificaciones a la Ley de Ingresos, </w:t>
      </w:r>
      <w:r w:rsidR="00A470C2" w:rsidRPr="00436632">
        <w:rPr>
          <w:rFonts w:ascii="Arial" w:eastAsia="Calibri" w:hAnsi="Arial" w:cs="Arial"/>
          <w:sz w:val="20"/>
          <w:szCs w:val="20"/>
          <w:lang w:val="es-ES_tradnl" w:eastAsia="es-ES"/>
        </w:rPr>
        <w:t>Ampliaciones y Reducciones</w:t>
      </w:r>
      <w:r w:rsidR="00A470C2">
        <w:rPr>
          <w:rFonts w:ascii="Arial" w:eastAsia="Calibri" w:hAnsi="Arial" w:cs="Arial"/>
          <w:sz w:val="20"/>
          <w:szCs w:val="20"/>
          <w:lang w:val="es-ES_tradnl" w:eastAsia="es-ES"/>
        </w:rPr>
        <w:t xml:space="preserve"> se t</w:t>
      </w:r>
      <w:r w:rsidR="0046717B">
        <w:rPr>
          <w:rFonts w:ascii="Arial" w:eastAsia="Calibri" w:hAnsi="Arial" w:cs="Arial"/>
          <w:sz w:val="20"/>
          <w:szCs w:val="20"/>
          <w:lang w:val="es-ES_tradnl" w:eastAsia="es-ES"/>
        </w:rPr>
        <w:t xml:space="preserve">iene una ampliación de $ </w:t>
      </w:r>
      <w:r w:rsidR="00151ACF">
        <w:rPr>
          <w:rFonts w:ascii="Arial" w:eastAsia="Calibri" w:hAnsi="Arial" w:cs="Arial"/>
          <w:sz w:val="20"/>
          <w:szCs w:val="20"/>
          <w:lang w:val="es-ES_tradnl" w:eastAsia="es-ES"/>
        </w:rPr>
        <w:t>1,</w:t>
      </w:r>
      <w:r w:rsidR="008162EC">
        <w:rPr>
          <w:rFonts w:ascii="Arial" w:eastAsia="Calibri" w:hAnsi="Arial" w:cs="Arial"/>
          <w:sz w:val="20"/>
          <w:szCs w:val="20"/>
          <w:lang w:val="es-ES_tradnl" w:eastAsia="es-ES"/>
        </w:rPr>
        <w:t>586</w:t>
      </w:r>
      <w:r w:rsidR="00151ACF">
        <w:rPr>
          <w:rFonts w:ascii="Arial" w:eastAsia="Calibri" w:hAnsi="Arial" w:cs="Arial"/>
          <w:sz w:val="20"/>
          <w:szCs w:val="20"/>
          <w:lang w:val="es-ES_tradnl" w:eastAsia="es-ES"/>
        </w:rPr>
        <w:t>,</w:t>
      </w:r>
      <w:r w:rsidR="008162EC">
        <w:rPr>
          <w:rFonts w:ascii="Arial" w:eastAsia="Calibri" w:hAnsi="Arial" w:cs="Arial"/>
          <w:sz w:val="20"/>
          <w:szCs w:val="20"/>
          <w:lang w:val="es-ES_tradnl" w:eastAsia="es-ES"/>
        </w:rPr>
        <w:t>116</w:t>
      </w:r>
      <w:r w:rsidR="007D2644">
        <w:rPr>
          <w:rFonts w:ascii="Arial" w:eastAsia="Calibri" w:hAnsi="Arial" w:cs="Arial"/>
          <w:sz w:val="20"/>
          <w:szCs w:val="20"/>
          <w:lang w:val="es-ES_tradnl" w:eastAsia="es-ES"/>
        </w:rPr>
        <w:t xml:space="preserve"> en intereses m</w:t>
      </w:r>
      <w:r w:rsidR="00A470C2">
        <w:rPr>
          <w:rFonts w:ascii="Arial" w:eastAsia="Calibri" w:hAnsi="Arial" w:cs="Arial"/>
          <w:sz w:val="20"/>
          <w:szCs w:val="20"/>
          <w:lang w:val="es-ES_tradnl" w:eastAsia="es-ES"/>
        </w:rPr>
        <w:t xml:space="preserve">oratorios </w:t>
      </w:r>
      <w:r w:rsidR="007D2644">
        <w:rPr>
          <w:rFonts w:ascii="Arial" w:eastAsia="Calibri" w:hAnsi="Arial" w:cs="Arial"/>
          <w:sz w:val="20"/>
          <w:szCs w:val="20"/>
          <w:lang w:val="es-ES_tradnl" w:eastAsia="es-ES"/>
        </w:rPr>
        <w:t xml:space="preserve"> y r</w:t>
      </w:r>
      <w:r w:rsidR="001B0594">
        <w:rPr>
          <w:rFonts w:ascii="Arial" w:eastAsia="Calibri" w:hAnsi="Arial" w:cs="Arial"/>
          <w:sz w:val="20"/>
          <w:szCs w:val="20"/>
          <w:lang w:val="es-ES_tradnl" w:eastAsia="es-ES"/>
        </w:rPr>
        <w:t xml:space="preserve">endimientos por inversiones </w:t>
      </w:r>
      <w:r w:rsidR="00A470C2">
        <w:rPr>
          <w:rFonts w:ascii="Arial" w:eastAsia="Calibri" w:hAnsi="Arial" w:cs="Arial"/>
          <w:sz w:val="20"/>
          <w:szCs w:val="20"/>
          <w:lang w:val="es-ES_tradnl" w:eastAsia="es-ES"/>
        </w:rPr>
        <w:t xml:space="preserve">por rebasar el </w:t>
      </w:r>
      <w:r w:rsidR="00AA434B">
        <w:rPr>
          <w:rFonts w:ascii="Arial" w:eastAsia="Calibri" w:hAnsi="Arial" w:cs="Arial"/>
          <w:sz w:val="20"/>
          <w:szCs w:val="20"/>
          <w:lang w:val="es-ES_tradnl" w:eastAsia="es-ES"/>
        </w:rPr>
        <w:t>importe</w:t>
      </w:r>
      <w:r w:rsidR="00A470C2">
        <w:rPr>
          <w:rFonts w:ascii="Arial" w:eastAsia="Calibri" w:hAnsi="Arial" w:cs="Arial"/>
          <w:sz w:val="20"/>
          <w:szCs w:val="20"/>
          <w:lang w:val="es-ES_tradnl" w:eastAsia="es-ES"/>
        </w:rPr>
        <w:t xml:space="preserve"> presupuestado.</w:t>
      </w:r>
    </w:p>
    <w:p w:rsidR="00A470C2" w:rsidRPr="00436632" w:rsidRDefault="00A470C2" w:rsidP="00A470C2">
      <w:pPr>
        <w:spacing w:after="0" w:line="240" w:lineRule="auto"/>
        <w:jc w:val="both"/>
        <w:rPr>
          <w:rFonts w:ascii="Arial" w:eastAsia="Calibri" w:hAnsi="Arial" w:cs="Arial"/>
          <w:sz w:val="20"/>
          <w:szCs w:val="20"/>
          <w:lang w:val="es-ES_tradnl" w:eastAsia="es-ES"/>
        </w:rPr>
      </w:pPr>
    </w:p>
    <w:p w:rsidR="0030460D" w:rsidRPr="0030460D" w:rsidRDefault="00422BBE" w:rsidP="0030460D">
      <w:pPr>
        <w:numPr>
          <w:ilvl w:val="0"/>
          <w:numId w:val="10"/>
        </w:numPr>
        <w:spacing w:after="0" w:line="240" w:lineRule="auto"/>
        <w:ind w:hanging="425"/>
        <w:jc w:val="both"/>
        <w:rPr>
          <w:rFonts w:ascii="Arial" w:eastAsia="Calibri" w:hAnsi="Arial" w:cs="Arial"/>
          <w:sz w:val="20"/>
          <w:szCs w:val="20"/>
          <w:u w:val="single"/>
          <w:lang w:val="es-ES_tradnl" w:eastAsia="es-ES"/>
        </w:rPr>
      </w:pPr>
      <w:r w:rsidRPr="00422BBE">
        <w:rPr>
          <w:rFonts w:ascii="Arial" w:eastAsia="Calibri" w:hAnsi="Arial" w:cs="Arial"/>
          <w:sz w:val="20"/>
          <w:szCs w:val="20"/>
          <w:lang w:val="es-ES_tradnl" w:eastAsia="es-ES"/>
        </w:rPr>
        <w:t xml:space="preserve">Y por último, tenemos el Ingreso Devengado y Recaudado en la Entidad, en el periodo, por: </w:t>
      </w:r>
      <w:r w:rsidR="00E51114">
        <w:rPr>
          <w:rFonts w:ascii="Arial" w:eastAsia="Calibri" w:hAnsi="Arial" w:cs="Arial"/>
          <w:color w:val="000000" w:themeColor="text1"/>
          <w:sz w:val="20"/>
          <w:szCs w:val="20"/>
          <w:lang w:val="es-ES_tradnl" w:eastAsia="es-ES"/>
        </w:rPr>
        <w:t>$</w:t>
      </w:r>
      <w:r w:rsidR="006659BF">
        <w:rPr>
          <w:rFonts w:ascii="Arial" w:eastAsia="Calibri" w:hAnsi="Arial" w:cs="Arial"/>
          <w:color w:val="000000" w:themeColor="text1"/>
          <w:sz w:val="20"/>
          <w:szCs w:val="20"/>
          <w:lang w:val="es-ES_tradnl" w:eastAsia="es-ES"/>
        </w:rPr>
        <w:t>2,</w:t>
      </w:r>
      <w:r w:rsidR="008162EC">
        <w:rPr>
          <w:rFonts w:ascii="Arial" w:eastAsia="Calibri" w:hAnsi="Arial" w:cs="Arial"/>
          <w:color w:val="000000" w:themeColor="text1"/>
          <w:sz w:val="20"/>
          <w:szCs w:val="20"/>
          <w:lang w:val="es-ES_tradnl" w:eastAsia="es-ES"/>
        </w:rPr>
        <w:t>824</w:t>
      </w:r>
      <w:r w:rsidR="00151ACF">
        <w:rPr>
          <w:rFonts w:ascii="Arial" w:eastAsia="Calibri" w:hAnsi="Arial" w:cs="Arial"/>
          <w:color w:val="000000" w:themeColor="text1"/>
          <w:sz w:val="20"/>
          <w:szCs w:val="20"/>
          <w:lang w:val="es-ES_tradnl" w:eastAsia="es-ES"/>
        </w:rPr>
        <w:t>,</w:t>
      </w:r>
      <w:r w:rsidR="008162EC">
        <w:rPr>
          <w:rFonts w:ascii="Arial" w:eastAsia="Calibri" w:hAnsi="Arial" w:cs="Arial"/>
          <w:color w:val="000000" w:themeColor="text1"/>
          <w:sz w:val="20"/>
          <w:szCs w:val="20"/>
          <w:lang w:val="es-ES_tradnl" w:eastAsia="es-ES"/>
        </w:rPr>
        <w:t>595</w:t>
      </w:r>
      <w:r w:rsidRPr="00422BBE">
        <w:rPr>
          <w:rFonts w:ascii="Arial" w:eastAsia="Calibri" w:hAnsi="Arial" w:cs="Arial"/>
          <w:color w:val="000000" w:themeColor="text1"/>
          <w:sz w:val="20"/>
          <w:szCs w:val="20"/>
          <w:lang w:val="es-ES_tradnl" w:eastAsia="es-ES"/>
        </w:rPr>
        <w:t xml:space="preserve"> </w:t>
      </w:r>
      <w:r w:rsidRPr="00422BBE">
        <w:rPr>
          <w:rFonts w:ascii="Arial" w:eastAsia="Calibri" w:hAnsi="Arial" w:cs="Arial"/>
          <w:sz w:val="20"/>
          <w:szCs w:val="20"/>
          <w:lang w:val="es-ES_tradnl" w:eastAsia="es-ES"/>
        </w:rPr>
        <w:t>mismo que se desglosa como sigue:</w:t>
      </w:r>
      <w:r w:rsidR="0030460D" w:rsidRPr="0030460D">
        <w:rPr>
          <w:noProof/>
        </w:rPr>
        <w:t xml:space="preserve"> </w:t>
      </w:r>
    </w:p>
    <w:p w:rsidR="0030460D" w:rsidRPr="0030460D" w:rsidRDefault="0030460D" w:rsidP="0030460D">
      <w:pPr>
        <w:spacing w:after="0" w:line="240" w:lineRule="auto"/>
        <w:ind w:left="928"/>
        <w:jc w:val="both"/>
        <w:rPr>
          <w:rFonts w:ascii="Arial" w:eastAsia="Calibri" w:hAnsi="Arial" w:cs="Arial"/>
          <w:sz w:val="20"/>
          <w:szCs w:val="20"/>
          <w:u w:val="single"/>
          <w:lang w:val="es-ES_tradnl" w:eastAsia="es-ES"/>
        </w:rPr>
      </w:pPr>
    </w:p>
    <w:p w:rsidR="00422BBE" w:rsidRPr="00422BBE" w:rsidRDefault="00AA1B38" w:rsidP="0030460D">
      <w:pPr>
        <w:spacing w:after="0" w:line="240" w:lineRule="auto"/>
        <w:ind w:left="928"/>
        <w:jc w:val="both"/>
        <w:rPr>
          <w:rFonts w:ascii="Arial" w:eastAsia="Calibri" w:hAnsi="Arial" w:cs="Arial"/>
          <w:sz w:val="20"/>
          <w:szCs w:val="20"/>
          <w:u w:val="single"/>
          <w:lang w:val="es-ES_tradnl" w:eastAsia="es-ES"/>
        </w:rPr>
      </w:pPr>
      <w:r>
        <w:rPr>
          <w:noProof/>
        </w:rPr>
        <w:drawing>
          <wp:inline distT="0" distB="0" distL="0" distR="0" wp14:anchorId="63514657" wp14:editId="40045378">
            <wp:extent cx="5534025" cy="1019175"/>
            <wp:effectExtent l="0" t="0" r="9525" b="9525"/>
            <wp:docPr id="1570" name="Imagen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56" t="12056" r="40041" b="68946"/>
                    <a:stretch/>
                  </pic:blipFill>
                  <pic:spPr bwMode="auto">
                    <a:xfrm>
                      <a:off x="0" y="0"/>
                      <a:ext cx="5542110" cy="1020664"/>
                    </a:xfrm>
                    <a:prstGeom prst="rect">
                      <a:avLst/>
                    </a:prstGeom>
                    <a:ln>
                      <a:noFill/>
                    </a:ln>
                    <a:extLst>
                      <a:ext uri="{53640926-AAD7-44D8-BBD7-CCE9431645EC}">
                        <a14:shadowObscured xmlns:a14="http://schemas.microsoft.com/office/drawing/2010/main"/>
                      </a:ext>
                    </a:extLst>
                  </pic:spPr>
                </pic:pic>
              </a:graphicData>
            </a:graphic>
          </wp:inline>
        </w:drawing>
      </w:r>
    </w:p>
    <w:p w:rsidR="00422BBE" w:rsidRPr="00422BBE" w:rsidRDefault="00422BBE" w:rsidP="008D46BF">
      <w:pPr>
        <w:spacing w:after="0"/>
        <w:ind w:left="426"/>
        <w:contextualSpacing/>
        <w:jc w:val="both"/>
        <w:rPr>
          <w:rFonts w:ascii="Arial" w:eastAsia="Times New Roman" w:hAnsi="Arial" w:cs="Arial"/>
          <w:color w:val="000000"/>
          <w:sz w:val="20"/>
          <w:szCs w:val="20"/>
        </w:rPr>
      </w:pPr>
    </w:p>
    <w:p w:rsidR="00F246B5" w:rsidRPr="004258EC" w:rsidRDefault="00F246B5" w:rsidP="00F246B5">
      <w:pPr>
        <w:spacing w:after="0"/>
        <w:jc w:val="both"/>
        <w:rPr>
          <w:rFonts w:ascii="Arial" w:eastAsia="Times New Roman" w:hAnsi="Arial" w:cs="Arial"/>
          <w:sz w:val="20"/>
          <w:szCs w:val="20"/>
          <w:lang w:val="es-ES" w:eastAsia="es-ES"/>
        </w:rPr>
      </w:pPr>
      <w:r w:rsidRPr="00525958">
        <w:rPr>
          <w:rFonts w:ascii="Arial" w:eastAsia="Times New Roman" w:hAnsi="Arial" w:cs="Arial"/>
          <w:b/>
          <w:color w:val="000000"/>
          <w:sz w:val="20"/>
          <w:szCs w:val="20"/>
        </w:rPr>
        <w:t>Cuenta</w:t>
      </w:r>
      <w:r>
        <w:rPr>
          <w:rFonts w:ascii="Arial" w:eastAsia="Times New Roman" w:hAnsi="Arial" w:cs="Arial"/>
          <w:b/>
          <w:color w:val="000000"/>
          <w:sz w:val="20"/>
          <w:szCs w:val="20"/>
        </w:rPr>
        <w:t>s de Orden Presupuestarias de E</w:t>
      </w:r>
      <w:r w:rsidRPr="00525958">
        <w:rPr>
          <w:rFonts w:ascii="Arial" w:eastAsia="Times New Roman" w:hAnsi="Arial" w:cs="Arial"/>
          <w:b/>
          <w:color w:val="000000"/>
          <w:sz w:val="20"/>
          <w:szCs w:val="20"/>
        </w:rPr>
        <w:t>gresos</w:t>
      </w:r>
    </w:p>
    <w:p w:rsidR="00422BBE" w:rsidRPr="00422BBE" w:rsidRDefault="00422BBE" w:rsidP="00422BBE">
      <w:pPr>
        <w:spacing w:after="0"/>
        <w:jc w:val="both"/>
        <w:rPr>
          <w:rFonts w:ascii="Arial" w:eastAsia="Times New Roman" w:hAnsi="Arial" w:cs="Arial"/>
          <w:sz w:val="20"/>
          <w:szCs w:val="20"/>
          <w:lang w:val="es-ES" w:eastAsia="es-ES"/>
        </w:rPr>
      </w:pPr>
      <w:r w:rsidRPr="00422BBE">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F246B5" w:rsidRDefault="00F246B5" w:rsidP="00422BBE">
      <w:pPr>
        <w:spacing w:after="0"/>
        <w:jc w:val="both"/>
        <w:rPr>
          <w:rFonts w:ascii="Arial" w:eastAsia="Times New Roman" w:hAnsi="Arial" w:cs="Arial"/>
          <w:sz w:val="20"/>
          <w:szCs w:val="20"/>
          <w:lang w:val="es-ES" w:eastAsia="es-ES"/>
        </w:rPr>
      </w:pPr>
    </w:p>
    <w:p w:rsidR="00422BBE" w:rsidRDefault="00422BBE" w:rsidP="00422BBE">
      <w:pPr>
        <w:spacing w:after="0"/>
        <w:jc w:val="both"/>
        <w:rPr>
          <w:rFonts w:ascii="Arial" w:eastAsia="Times New Roman" w:hAnsi="Arial" w:cs="Arial"/>
          <w:sz w:val="20"/>
          <w:szCs w:val="20"/>
          <w:lang w:val="es-ES" w:eastAsia="es-ES"/>
        </w:rPr>
      </w:pPr>
      <w:r w:rsidRPr="00422BBE">
        <w:rPr>
          <w:rFonts w:ascii="Arial" w:eastAsia="Times New Roman" w:hAnsi="Arial" w:cs="Arial"/>
          <w:sz w:val="20"/>
          <w:szCs w:val="20"/>
          <w:lang w:val="es-ES" w:eastAsia="es-ES"/>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AA434B" w:rsidRPr="00422BBE" w:rsidRDefault="00AA1B38" w:rsidP="00AA434B">
      <w:pPr>
        <w:spacing w:after="0"/>
        <w:jc w:val="center"/>
        <w:rPr>
          <w:rFonts w:ascii="Arial" w:eastAsia="Times New Roman" w:hAnsi="Arial" w:cs="Arial"/>
          <w:sz w:val="20"/>
          <w:szCs w:val="20"/>
          <w:lang w:val="es-ES" w:eastAsia="es-ES"/>
        </w:rPr>
      </w:pPr>
      <w:r w:rsidRPr="00AA1B38">
        <w:rPr>
          <w:noProof/>
        </w:rPr>
        <w:drawing>
          <wp:inline distT="0" distB="0" distL="0" distR="0">
            <wp:extent cx="2904612" cy="1228725"/>
            <wp:effectExtent l="0" t="0" r="0" b="0"/>
            <wp:docPr id="1571" name="Imagen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671" cy="1237210"/>
                    </a:xfrm>
                    <a:prstGeom prst="rect">
                      <a:avLst/>
                    </a:prstGeom>
                    <a:noFill/>
                    <a:ln>
                      <a:noFill/>
                    </a:ln>
                  </pic:spPr>
                </pic:pic>
              </a:graphicData>
            </a:graphic>
          </wp:inline>
        </w:drawing>
      </w:r>
    </w:p>
    <w:p w:rsidR="00422BBE" w:rsidRPr="00422BBE" w:rsidRDefault="00422BBE" w:rsidP="00422BBE">
      <w:pPr>
        <w:spacing w:after="0"/>
        <w:jc w:val="both"/>
        <w:rPr>
          <w:rFonts w:ascii="Arial" w:eastAsia="Times New Roman" w:hAnsi="Arial" w:cs="Arial"/>
          <w:sz w:val="20"/>
          <w:szCs w:val="20"/>
          <w:lang w:val="es-ES" w:eastAsia="es-ES"/>
        </w:rPr>
      </w:pPr>
    </w:p>
    <w:p w:rsidR="00422BBE" w:rsidRPr="00422BBE" w:rsidRDefault="00422BBE" w:rsidP="00422BBE">
      <w:pPr>
        <w:numPr>
          <w:ilvl w:val="0"/>
          <w:numId w:val="12"/>
        </w:numPr>
        <w:spacing w:after="0"/>
        <w:ind w:hanging="425"/>
        <w:jc w:val="both"/>
        <w:rPr>
          <w:rFonts w:ascii="Arial" w:eastAsia="Times New Roman" w:hAnsi="Arial" w:cs="Arial"/>
          <w:sz w:val="20"/>
          <w:szCs w:val="20"/>
          <w:lang w:val="es-ES" w:eastAsia="es-ES"/>
        </w:rPr>
      </w:pPr>
      <w:r w:rsidRPr="00422BBE">
        <w:rPr>
          <w:rFonts w:ascii="Arial" w:eastAsia="Times New Roman" w:hAnsi="Arial" w:cs="Arial"/>
          <w:b/>
          <w:sz w:val="20"/>
          <w:szCs w:val="20"/>
          <w:lang w:val="es-ES" w:eastAsia="es-ES"/>
        </w:rPr>
        <w:t>PRESUPUESTO DE EGRESOS APROBADO.-</w:t>
      </w:r>
      <w:r w:rsidRPr="00422BBE">
        <w:rPr>
          <w:rFonts w:ascii="Arial" w:eastAsia="Times New Roman" w:hAnsi="Arial" w:cs="Arial"/>
          <w:sz w:val="20"/>
          <w:szCs w:val="20"/>
          <w:lang w:val="es-ES" w:eastAsia="es-ES"/>
        </w:rPr>
        <w:t xml:space="preserve"> En esta columna se refleja, el presupuesto que aprobó para el Ejercicio </w:t>
      </w:r>
      <w:r w:rsidR="003B0D8A">
        <w:rPr>
          <w:rFonts w:ascii="Arial" w:eastAsia="Times New Roman" w:hAnsi="Arial" w:cs="Arial"/>
          <w:sz w:val="20"/>
          <w:szCs w:val="20"/>
          <w:lang w:val="es-ES" w:eastAsia="es-ES"/>
        </w:rPr>
        <w:t>202</w:t>
      </w:r>
      <w:r w:rsidR="00D43213">
        <w:rPr>
          <w:rFonts w:ascii="Arial" w:eastAsia="Times New Roman" w:hAnsi="Arial" w:cs="Arial"/>
          <w:sz w:val="20"/>
          <w:szCs w:val="20"/>
          <w:lang w:val="es-ES" w:eastAsia="es-ES"/>
        </w:rPr>
        <w:t>2</w:t>
      </w:r>
      <w:r w:rsidRPr="00422BBE">
        <w:rPr>
          <w:rFonts w:ascii="Arial" w:eastAsia="Times New Roman" w:hAnsi="Arial" w:cs="Arial"/>
          <w:sz w:val="20"/>
          <w:szCs w:val="20"/>
          <w:lang w:val="es-ES" w:eastAsia="es-ES"/>
        </w:rPr>
        <w:t xml:space="preserve"> </w:t>
      </w:r>
      <w:r w:rsidRPr="00422BBE">
        <w:rPr>
          <w:rFonts w:ascii="Arial" w:eastAsia="Calibri" w:hAnsi="Arial" w:cs="Arial"/>
          <w:sz w:val="20"/>
          <w:szCs w:val="20"/>
          <w:lang w:val="es-ES" w:eastAsia="es-ES"/>
        </w:rPr>
        <w:t xml:space="preserve">el Comité Técnico, según el Acuerdo </w:t>
      </w:r>
      <w:r w:rsidR="00D43213">
        <w:rPr>
          <w:rFonts w:ascii="Arial" w:eastAsia="Times New Roman" w:hAnsi="Arial" w:cs="Arial"/>
          <w:color w:val="000000"/>
          <w:sz w:val="20"/>
          <w:szCs w:val="20"/>
        </w:rPr>
        <w:t>13</w:t>
      </w:r>
      <w:r w:rsidR="00A53343" w:rsidRPr="00422BBE">
        <w:rPr>
          <w:rFonts w:ascii="Arial" w:eastAsia="Times New Roman" w:hAnsi="Arial" w:cs="Arial"/>
          <w:color w:val="000000"/>
          <w:sz w:val="20"/>
          <w:szCs w:val="20"/>
        </w:rPr>
        <w:t>/</w:t>
      </w:r>
      <w:r w:rsidR="00A53343">
        <w:rPr>
          <w:rFonts w:ascii="Arial" w:eastAsia="Times New Roman" w:hAnsi="Arial" w:cs="Arial"/>
          <w:color w:val="000000"/>
          <w:sz w:val="20"/>
          <w:szCs w:val="20"/>
        </w:rPr>
        <w:t>17</w:t>
      </w:r>
      <w:r w:rsidR="00A53343" w:rsidRPr="00422BBE">
        <w:rPr>
          <w:rFonts w:ascii="Arial" w:eastAsia="Times New Roman" w:hAnsi="Arial" w:cs="Arial"/>
          <w:color w:val="000000"/>
          <w:sz w:val="20"/>
          <w:szCs w:val="20"/>
        </w:rPr>
        <w:t>-</w:t>
      </w:r>
      <w:r w:rsidR="00A53343">
        <w:rPr>
          <w:rFonts w:ascii="Arial" w:eastAsia="Times New Roman" w:hAnsi="Arial" w:cs="Arial"/>
          <w:color w:val="000000"/>
          <w:sz w:val="20"/>
          <w:szCs w:val="20"/>
        </w:rPr>
        <w:t>12</w:t>
      </w:r>
      <w:r w:rsidR="00A53343" w:rsidRPr="00422BBE">
        <w:rPr>
          <w:rFonts w:ascii="Arial" w:eastAsia="Times New Roman" w:hAnsi="Arial" w:cs="Arial"/>
          <w:color w:val="000000"/>
          <w:sz w:val="20"/>
          <w:szCs w:val="20"/>
        </w:rPr>
        <w:t>-20</w:t>
      </w:r>
      <w:r w:rsidR="00A53343">
        <w:rPr>
          <w:rFonts w:ascii="Arial" w:eastAsia="Times New Roman" w:hAnsi="Arial" w:cs="Arial"/>
          <w:color w:val="000000"/>
          <w:sz w:val="20"/>
          <w:szCs w:val="20"/>
        </w:rPr>
        <w:t>2</w:t>
      </w:r>
      <w:r w:rsidR="00D43213">
        <w:rPr>
          <w:rFonts w:ascii="Arial" w:eastAsia="Times New Roman" w:hAnsi="Arial" w:cs="Arial"/>
          <w:color w:val="000000"/>
          <w:sz w:val="20"/>
          <w:szCs w:val="20"/>
        </w:rPr>
        <w:t>1</w:t>
      </w:r>
      <w:r w:rsidRPr="00422BBE">
        <w:rPr>
          <w:rFonts w:ascii="Arial" w:eastAsia="Calibri" w:hAnsi="Arial" w:cs="Arial"/>
          <w:sz w:val="20"/>
          <w:szCs w:val="20"/>
          <w:lang w:val="es-ES" w:eastAsia="es-ES"/>
        </w:rPr>
        <w:t>.</w:t>
      </w:r>
    </w:p>
    <w:p w:rsidR="00422BBE" w:rsidRDefault="00422BBE" w:rsidP="00AA1B38">
      <w:pPr>
        <w:spacing w:after="0"/>
        <w:ind w:left="709"/>
        <w:jc w:val="both"/>
        <w:rPr>
          <w:rFonts w:ascii="Arial" w:eastAsia="Times New Roman" w:hAnsi="Arial" w:cs="Arial"/>
          <w:sz w:val="20"/>
          <w:szCs w:val="20"/>
          <w:lang w:val="es-ES" w:eastAsia="es-ES"/>
        </w:rPr>
      </w:pPr>
      <w:r w:rsidRPr="00422BBE">
        <w:rPr>
          <w:rFonts w:ascii="Arial" w:eastAsia="Times New Roman" w:hAnsi="Arial" w:cs="Arial"/>
          <w:sz w:val="20"/>
          <w:szCs w:val="20"/>
          <w:lang w:val="es-ES" w:eastAsia="es-ES"/>
        </w:rPr>
        <w:t xml:space="preserve">El desglose por partida presupuestal específica se presenta en el Anexo de Estados Financieros denominado “Ejecución presupuestal de recursos correspondiente al ejercicio </w:t>
      </w:r>
      <w:r w:rsidR="003B0D8A">
        <w:rPr>
          <w:rFonts w:ascii="Arial" w:eastAsia="Times New Roman" w:hAnsi="Arial" w:cs="Arial"/>
          <w:sz w:val="20"/>
          <w:szCs w:val="20"/>
          <w:lang w:val="es-ES" w:eastAsia="es-ES"/>
        </w:rPr>
        <w:t>202</w:t>
      </w:r>
      <w:r w:rsidR="00D43213">
        <w:rPr>
          <w:rFonts w:ascii="Arial" w:eastAsia="Times New Roman" w:hAnsi="Arial" w:cs="Arial"/>
          <w:sz w:val="20"/>
          <w:szCs w:val="20"/>
          <w:lang w:val="es-ES" w:eastAsia="es-ES"/>
        </w:rPr>
        <w:t>2</w:t>
      </w:r>
      <w:r w:rsidRPr="00422BBE">
        <w:rPr>
          <w:rFonts w:ascii="Arial" w:eastAsia="Times New Roman" w:hAnsi="Arial" w:cs="Arial"/>
          <w:sz w:val="20"/>
          <w:szCs w:val="20"/>
          <w:lang w:val="es-ES" w:eastAsia="es-ES"/>
        </w:rPr>
        <w:t>”, mismo que se incluye en este cuadernillo.A continuación se relaciona el presupuesto aprobado por capítulo del gasto, por</w:t>
      </w:r>
      <w:r w:rsidR="00C32B64">
        <w:rPr>
          <w:rFonts w:ascii="Arial" w:eastAsia="Times New Roman" w:hAnsi="Arial" w:cs="Arial"/>
          <w:sz w:val="20"/>
          <w:szCs w:val="20"/>
          <w:lang w:val="es-ES" w:eastAsia="es-ES"/>
        </w:rPr>
        <w:t xml:space="preserve"> un importe total de $</w:t>
      </w:r>
      <w:r w:rsidR="00D43213">
        <w:rPr>
          <w:rFonts w:ascii="Arial" w:eastAsia="Times New Roman" w:hAnsi="Arial" w:cs="Arial"/>
          <w:sz w:val="20"/>
          <w:szCs w:val="20"/>
          <w:lang w:val="es-ES" w:eastAsia="es-ES"/>
        </w:rPr>
        <w:t>1,130,882.</w:t>
      </w:r>
    </w:p>
    <w:p w:rsidR="00070EC8" w:rsidRDefault="00AA1B38" w:rsidP="00422BBE">
      <w:pPr>
        <w:spacing w:after="0"/>
        <w:jc w:val="both"/>
        <w:rPr>
          <w:rFonts w:ascii="Arial" w:eastAsia="Times New Roman" w:hAnsi="Arial" w:cs="Arial"/>
          <w:sz w:val="20"/>
          <w:szCs w:val="20"/>
          <w:lang w:val="es-ES" w:eastAsia="es-ES"/>
        </w:rPr>
      </w:pPr>
      <w:r>
        <w:rPr>
          <w:noProof/>
        </w:rPr>
        <w:drawing>
          <wp:inline distT="0" distB="0" distL="0" distR="0" wp14:anchorId="04AD6177" wp14:editId="0A80CD0E">
            <wp:extent cx="6124575" cy="9429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56" t="12055" r="39910" b="71727"/>
                    <a:stretch/>
                  </pic:blipFill>
                  <pic:spPr bwMode="auto">
                    <a:xfrm>
                      <a:off x="0" y="0"/>
                      <a:ext cx="6133806" cy="944396"/>
                    </a:xfrm>
                    <a:prstGeom prst="rect">
                      <a:avLst/>
                    </a:prstGeom>
                    <a:ln>
                      <a:noFill/>
                    </a:ln>
                    <a:extLst>
                      <a:ext uri="{53640926-AAD7-44D8-BBD7-CCE9431645EC}">
                        <a14:shadowObscured xmlns:a14="http://schemas.microsoft.com/office/drawing/2010/main"/>
                      </a:ext>
                    </a:extLst>
                  </pic:spPr>
                </pic:pic>
              </a:graphicData>
            </a:graphic>
          </wp:inline>
        </w:drawing>
      </w:r>
    </w:p>
    <w:p w:rsidR="00070EC8" w:rsidRDefault="00070EC8" w:rsidP="00422BBE">
      <w:pPr>
        <w:spacing w:after="0"/>
        <w:jc w:val="both"/>
        <w:rPr>
          <w:rFonts w:ascii="Arial" w:eastAsia="Times New Roman" w:hAnsi="Arial" w:cs="Arial"/>
          <w:sz w:val="20"/>
          <w:szCs w:val="20"/>
          <w:lang w:val="es-ES" w:eastAsia="es-ES"/>
        </w:rPr>
      </w:pPr>
    </w:p>
    <w:p w:rsidR="006E1154" w:rsidRPr="00D77F35" w:rsidRDefault="006E1154" w:rsidP="006E1154">
      <w:pPr>
        <w:pStyle w:val="Prrafodelista"/>
        <w:numPr>
          <w:ilvl w:val="0"/>
          <w:numId w:val="12"/>
        </w:numPr>
        <w:spacing w:after="0"/>
        <w:jc w:val="both"/>
        <w:rPr>
          <w:rFonts w:ascii="Arial" w:eastAsia="Calibri" w:hAnsi="Arial" w:cs="Arial"/>
          <w:b/>
          <w:color w:val="000000" w:themeColor="text1"/>
          <w:sz w:val="20"/>
          <w:szCs w:val="20"/>
          <w:lang w:val="es-ES" w:eastAsia="es-ES"/>
        </w:rPr>
      </w:pPr>
      <w:r w:rsidRPr="006E1154">
        <w:rPr>
          <w:rFonts w:ascii="Arial" w:eastAsia="Calibri" w:hAnsi="Arial" w:cs="Arial"/>
          <w:b/>
          <w:sz w:val="20"/>
          <w:szCs w:val="20"/>
          <w:lang w:val="es-ES" w:eastAsia="es-ES"/>
        </w:rPr>
        <w:t xml:space="preserve">MODIFICADO. – </w:t>
      </w:r>
      <w:r w:rsidRPr="006E1154">
        <w:rPr>
          <w:rFonts w:ascii="Arial" w:eastAsia="Calibri" w:hAnsi="Arial" w:cs="Arial"/>
          <w:sz w:val="20"/>
          <w:szCs w:val="20"/>
          <w:lang w:val="es-ES" w:eastAsia="es-ES"/>
        </w:rPr>
        <w:t xml:space="preserve">En esta columna se reflejan las modificaciones que se van efectuando al presupuesto de egresos </w:t>
      </w:r>
      <w:r w:rsidR="00D77F35">
        <w:rPr>
          <w:rFonts w:ascii="Arial" w:eastAsia="Calibri" w:hAnsi="Arial" w:cs="Arial"/>
          <w:sz w:val="20"/>
          <w:szCs w:val="20"/>
          <w:lang w:val="es-ES" w:eastAsia="es-ES"/>
        </w:rPr>
        <w:t>aprobado,</w:t>
      </w:r>
      <w:r w:rsidR="00D43213">
        <w:rPr>
          <w:rFonts w:ascii="Arial" w:eastAsia="Calibri" w:hAnsi="Arial" w:cs="Arial"/>
          <w:sz w:val="20"/>
          <w:szCs w:val="20"/>
          <w:lang w:val="es-ES" w:eastAsia="es-ES"/>
        </w:rPr>
        <w:t xml:space="preserve"> en el presente período no se efectuaron modificaciones al mismo</w:t>
      </w:r>
      <w:r w:rsidR="00D77F35">
        <w:rPr>
          <w:rFonts w:ascii="Arial" w:eastAsia="Calibri" w:hAnsi="Arial" w:cs="Arial"/>
          <w:sz w:val="20"/>
          <w:szCs w:val="20"/>
          <w:lang w:val="es-ES" w:eastAsia="es-ES"/>
        </w:rPr>
        <w:t xml:space="preserve">. </w:t>
      </w:r>
    </w:p>
    <w:p w:rsidR="00E33D1C" w:rsidRPr="006B0F4F" w:rsidRDefault="00070EC8" w:rsidP="006B0F4F">
      <w:pPr>
        <w:pStyle w:val="Prrafodelista"/>
        <w:numPr>
          <w:ilvl w:val="0"/>
          <w:numId w:val="12"/>
        </w:numPr>
        <w:spacing w:afterLines="150" w:after="360"/>
        <w:ind w:right="-1"/>
        <w:jc w:val="both"/>
        <w:rPr>
          <w:rFonts w:ascii="Arial" w:eastAsia="Calibri" w:hAnsi="Arial" w:cs="Arial"/>
          <w:b/>
          <w:sz w:val="20"/>
          <w:szCs w:val="20"/>
          <w:lang w:val="es-ES_tradnl" w:eastAsia="es-ES"/>
        </w:rPr>
      </w:pPr>
      <w:r w:rsidRPr="006B0F4F">
        <w:rPr>
          <w:rFonts w:ascii="Arial" w:eastAsia="Calibri" w:hAnsi="Arial" w:cs="Arial"/>
          <w:b/>
          <w:color w:val="000000" w:themeColor="text1"/>
          <w:sz w:val="20"/>
          <w:szCs w:val="24"/>
          <w:lang w:val="es-ES_tradnl" w:eastAsia="es-ES"/>
        </w:rPr>
        <w:t>C</w:t>
      </w:r>
      <w:r w:rsidR="00DC18A8" w:rsidRPr="006B0F4F">
        <w:rPr>
          <w:rFonts w:ascii="Arial" w:eastAsia="Calibri" w:hAnsi="Arial" w:cs="Arial"/>
          <w:b/>
          <w:color w:val="000000" w:themeColor="text1"/>
          <w:sz w:val="20"/>
          <w:szCs w:val="24"/>
          <w:lang w:val="es-ES_tradnl" w:eastAsia="es-ES"/>
        </w:rPr>
        <w:t xml:space="preserve">OMPROMETIDO.- </w:t>
      </w:r>
      <w:r w:rsidR="00DC18A8" w:rsidRPr="006B0F4F">
        <w:rPr>
          <w:rFonts w:ascii="Arial" w:eastAsia="Calibri" w:hAnsi="Arial" w:cs="Arial"/>
          <w:color w:val="000000" w:themeColor="text1"/>
          <w:sz w:val="20"/>
          <w:szCs w:val="24"/>
          <w:lang w:val="es-ES_tradnl" w:eastAsia="es-ES"/>
        </w:rPr>
        <w:t>Refleja los importes comprometidos en el periodo, ya sea con la firma de</w:t>
      </w:r>
      <w:r w:rsidR="00422BBE" w:rsidRPr="006B0F4F">
        <w:rPr>
          <w:rFonts w:ascii="Arial" w:eastAsia="Calibri" w:hAnsi="Arial" w:cs="Arial"/>
          <w:color w:val="000000" w:themeColor="text1"/>
          <w:sz w:val="20"/>
          <w:szCs w:val="24"/>
          <w:lang w:val="es-ES_tradnl" w:eastAsia="es-ES"/>
        </w:rPr>
        <w:t xml:space="preserve"> contratos o con la recepción de los bienes</w:t>
      </w:r>
      <w:r w:rsidR="00422BBE" w:rsidRPr="006B0F4F">
        <w:rPr>
          <w:rFonts w:ascii="Arial" w:eastAsia="Calibri" w:hAnsi="Arial" w:cs="Arial"/>
          <w:sz w:val="20"/>
          <w:szCs w:val="24"/>
          <w:lang w:val="es-ES_tradnl" w:eastAsia="es-ES"/>
        </w:rPr>
        <w:t xml:space="preserve"> y servicios, según importes que se relacionan, por capítulo del gasto, por u</w:t>
      </w:r>
      <w:r w:rsidR="00F9728E" w:rsidRPr="006B0F4F">
        <w:rPr>
          <w:rFonts w:ascii="Arial" w:eastAsia="Calibri" w:hAnsi="Arial" w:cs="Arial"/>
          <w:sz w:val="20"/>
          <w:szCs w:val="24"/>
          <w:lang w:val="es-ES_tradnl" w:eastAsia="es-ES"/>
        </w:rPr>
        <w:t xml:space="preserve">n importe total de $ </w:t>
      </w:r>
      <w:r w:rsidR="00CF4EA2">
        <w:rPr>
          <w:rFonts w:ascii="Arial" w:eastAsia="Calibri" w:hAnsi="Arial" w:cs="Arial"/>
          <w:sz w:val="20"/>
          <w:szCs w:val="24"/>
          <w:lang w:val="es-ES_tradnl" w:eastAsia="es-ES"/>
        </w:rPr>
        <w:t>692</w:t>
      </w:r>
      <w:r w:rsidR="00B866C7">
        <w:rPr>
          <w:rFonts w:ascii="Arial" w:eastAsia="Calibri" w:hAnsi="Arial" w:cs="Arial"/>
          <w:sz w:val="20"/>
          <w:szCs w:val="24"/>
          <w:lang w:val="es-ES_tradnl" w:eastAsia="es-ES"/>
        </w:rPr>
        <w:t>,</w:t>
      </w:r>
      <w:r w:rsidR="00CF4EA2">
        <w:rPr>
          <w:rFonts w:ascii="Arial" w:eastAsia="Calibri" w:hAnsi="Arial" w:cs="Arial"/>
          <w:sz w:val="20"/>
          <w:szCs w:val="24"/>
          <w:lang w:val="es-ES_tradnl" w:eastAsia="es-ES"/>
        </w:rPr>
        <w:t>730</w:t>
      </w:r>
      <w:r w:rsidR="00422BBE" w:rsidRPr="006B0F4F">
        <w:rPr>
          <w:rFonts w:ascii="Arial" w:eastAsia="Calibri" w:hAnsi="Arial" w:cs="Arial"/>
          <w:sz w:val="20"/>
          <w:szCs w:val="24"/>
          <w:lang w:val="es-ES_tradnl" w:eastAsia="es-ES"/>
        </w:rPr>
        <w:t>.</w:t>
      </w:r>
      <w:r w:rsidR="00267151" w:rsidRPr="006B0F4F">
        <w:rPr>
          <w:rFonts w:ascii="Arial" w:eastAsia="Calibri" w:hAnsi="Arial" w:cs="Arial"/>
          <w:color w:val="000000"/>
          <w:sz w:val="20"/>
          <w:szCs w:val="20"/>
          <w:lang w:val="es-ES_tradnl" w:eastAsia="es-ES"/>
        </w:rPr>
        <w:t xml:space="preserve"> El cual corresponde al Capítulo 3000.</w:t>
      </w:r>
    </w:p>
    <w:p w:rsidR="00606030" w:rsidRDefault="001B30E6" w:rsidP="002243A0">
      <w:pPr>
        <w:pStyle w:val="Prrafodelista"/>
        <w:numPr>
          <w:ilvl w:val="0"/>
          <w:numId w:val="12"/>
        </w:numPr>
        <w:spacing w:afterLines="200" w:after="480"/>
        <w:jc w:val="both"/>
        <w:rPr>
          <w:rFonts w:ascii="Arial" w:eastAsia="Calibri" w:hAnsi="Arial" w:cs="Arial"/>
          <w:sz w:val="20"/>
          <w:szCs w:val="20"/>
          <w:lang w:val="es-ES_tradnl" w:eastAsia="es-ES"/>
        </w:rPr>
      </w:pPr>
      <w:r w:rsidRPr="00B56E5A">
        <w:rPr>
          <w:rFonts w:ascii="Arial" w:eastAsia="Calibri" w:hAnsi="Arial" w:cs="Arial"/>
          <w:b/>
          <w:sz w:val="20"/>
          <w:szCs w:val="20"/>
          <w:lang w:val="es-ES" w:eastAsia="es-ES"/>
        </w:rPr>
        <w:t>DEVENGADO</w:t>
      </w:r>
      <w:r w:rsidRPr="00B56E5A">
        <w:rPr>
          <w:rFonts w:ascii="Arial" w:eastAsia="Calibri" w:hAnsi="Arial" w:cs="Arial"/>
          <w:sz w:val="20"/>
          <w:szCs w:val="20"/>
          <w:lang w:val="es-ES" w:eastAsia="es-ES"/>
        </w:rPr>
        <w:t xml:space="preserve">.- En esta columna se reflejan los importes de los gastos llevados a cabo en el ejercicio por un importe total de $ </w:t>
      </w:r>
      <w:r w:rsidR="00CF4EA2">
        <w:rPr>
          <w:rFonts w:ascii="Arial" w:eastAsia="Calibri" w:hAnsi="Arial" w:cs="Arial"/>
          <w:sz w:val="20"/>
          <w:szCs w:val="24"/>
          <w:lang w:val="es-ES_tradnl" w:eastAsia="es-ES"/>
        </w:rPr>
        <w:t xml:space="preserve">692,730. </w:t>
      </w:r>
      <w:r w:rsidR="00606030" w:rsidRPr="00B56E5A">
        <w:rPr>
          <w:rFonts w:ascii="Arial" w:eastAsia="Calibri" w:hAnsi="Arial" w:cs="Arial"/>
          <w:sz w:val="20"/>
          <w:szCs w:val="20"/>
          <w:lang w:val="es-ES_tradnl" w:eastAsia="es-ES"/>
        </w:rPr>
        <w:t>Del Capítulo 3000 de Servicios Generales</w:t>
      </w:r>
      <w:r w:rsidR="0013689F">
        <w:rPr>
          <w:rFonts w:ascii="Arial" w:eastAsia="Calibri" w:hAnsi="Arial" w:cs="Arial"/>
          <w:sz w:val="20"/>
          <w:szCs w:val="20"/>
          <w:lang w:val="es-ES_tradnl" w:eastAsia="es-ES"/>
        </w:rPr>
        <w:t xml:space="preserve"> que</w:t>
      </w:r>
      <w:r w:rsidR="00606030" w:rsidRPr="00B56E5A">
        <w:rPr>
          <w:rFonts w:ascii="Arial" w:eastAsia="Calibri" w:hAnsi="Arial" w:cs="Arial"/>
          <w:sz w:val="20"/>
          <w:szCs w:val="20"/>
          <w:lang w:val="es-ES_tradnl" w:eastAsia="es-ES"/>
        </w:rPr>
        <w:t xml:space="preserve">  comprende el importe del gasto por</w:t>
      </w:r>
      <w:r w:rsidR="000310F5" w:rsidRPr="00B56E5A">
        <w:rPr>
          <w:rFonts w:ascii="Arial" w:eastAsia="Calibri" w:hAnsi="Arial" w:cs="Arial"/>
          <w:sz w:val="20"/>
          <w:szCs w:val="20"/>
          <w:lang w:val="es-ES_tradnl" w:eastAsia="es-ES"/>
        </w:rPr>
        <w:t xml:space="preserve"> </w:t>
      </w:r>
      <w:r w:rsidR="00606030" w:rsidRPr="00B56E5A">
        <w:rPr>
          <w:rFonts w:ascii="Arial" w:eastAsia="Calibri" w:hAnsi="Arial" w:cs="Arial"/>
          <w:sz w:val="20"/>
          <w:szCs w:val="20"/>
          <w:lang w:val="es-ES_tradnl" w:eastAsia="es-ES"/>
        </w:rPr>
        <w:t>todo tipo de servicios requeridos para el desempeño de actividades inherentes a la Entidad.</w:t>
      </w:r>
    </w:p>
    <w:p w:rsidR="00531139" w:rsidRDefault="00AA1B38" w:rsidP="00AA1B38">
      <w:pPr>
        <w:pStyle w:val="Prrafodelista"/>
        <w:spacing w:afterLines="200" w:after="480"/>
        <w:ind w:left="0"/>
        <w:jc w:val="both"/>
        <w:rPr>
          <w:rFonts w:ascii="Arial" w:eastAsia="Calibri" w:hAnsi="Arial" w:cs="Arial"/>
          <w:sz w:val="20"/>
          <w:szCs w:val="20"/>
          <w:lang w:val="es-ES_tradnl" w:eastAsia="es-ES"/>
        </w:rPr>
      </w:pPr>
      <w:r>
        <w:rPr>
          <w:noProof/>
        </w:rPr>
        <w:drawing>
          <wp:inline distT="0" distB="0" distL="0" distR="0" wp14:anchorId="588C3401" wp14:editId="15B3FCA2">
            <wp:extent cx="6143625" cy="1285875"/>
            <wp:effectExtent l="0" t="0" r="9525" b="9525"/>
            <wp:docPr id="1572" name="Imagen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56" t="12054" r="39910" b="65007"/>
                    <a:stretch/>
                  </pic:blipFill>
                  <pic:spPr bwMode="auto">
                    <a:xfrm>
                      <a:off x="0" y="0"/>
                      <a:ext cx="6150668" cy="1287349"/>
                    </a:xfrm>
                    <a:prstGeom prst="rect">
                      <a:avLst/>
                    </a:prstGeom>
                    <a:ln>
                      <a:noFill/>
                    </a:ln>
                    <a:extLst>
                      <a:ext uri="{53640926-AAD7-44D8-BBD7-CCE9431645EC}">
                        <a14:shadowObscured xmlns:a14="http://schemas.microsoft.com/office/drawing/2010/main"/>
                      </a:ext>
                    </a:extLst>
                  </pic:spPr>
                </pic:pic>
              </a:graphicData>
            </a:graphic>
          </wp:inline>
        </w:drawing>
      </w:r>
    </w:p>
    <w:p w:rsidR="00422BBE" w:rsidRDefault="00422BBE" w:rsidP="00980917">
      <w:pPr>
        <w:pStyle w:val="Prrafodelista"/>
        <w:numPr>
          <w:ilvl w:val="0"/>
          <w:numId w:val="12"/>
        </w:numPr>
        <w:spacing w:after="0" w:line="240" w:lineRule="auto"/>
        <w:jc w:val="both"/>
        <w:rPr>
          <w:rFonts w:ascii="Arial" w:eastAsia="Calibri" w:hAnsi="Arial" w:cs="Arial"/>
          <w:color w:val="000000"/>
          <w:sz w:val="20"/>
          <w:szCs w:val="20"/>
          <w:lang w:val="es-ES_tradnl" w:eastAsia="es-ES"/>
        </w:rPr>
      </w:pPr>
      <w:r w:rsidRPr="00980917">
        <w:rPr>
          <w:rFonts w:ascii="Arial" w:eastAsia="Calibri" w:hAnsi="Arial" w:cs="Arial"/>
          <w:b/>
          <w:color w:val="000000"/>
          <w:sz w:val="20"/>
          <w:szCs w:val="20"/>
          <w:lang w:val="es-ES_tradnl" w:eastAsia="es-ES"/>
        </w:rPr>
        <w:lastRenderedPageBreak/>
        <w:t xml:space="preserve">EGRESOS EJERCIDO Y CUENTAS POR PAGAR  (DEUDA).- </w:t>
      </w:r>
      <w:r w:rsidRPr="00980917">
        <w:rPr>
          <w:rFonts w:ascii="Arial" w:eastAsia="Calibri" w:hAnsi="Arial" w:cs="Arial"/>
          <w:color w:val="000000"/>
          <w:sz w:val="20"/>
          <w:szCs w:val="20"/>
          <w:lang w:val="es-ES_tradnl" w:eastAsia="es-ES"/>
        </w:rPr>
        <w:t>En la columna de Egresos Ejercido se refleja el importe por los gasto</w:t>
      </w:r>
      <w:r w:rsidR="00267151" w:rsidRPr="00980917">
        <w:rPr>
          <w:rFonts w:ascii="Arial" w:eastAsia="Calibri" w:hAnsi="Arial" w:cs="Arial"/>
          <w:color w:val="000000"/>
          <w:sz w:val="20"/>
          <w:szCs w:val="20"/>
          <w:lang w:val="es-ES_tradnl" w:eastAsia="es-ES"/>
        </w:rPr>
        <w:t xml:space="preserve">s ejercidos en el ejercicio </w:t>
      </w:r>
      <w:r w:rsidR="00EA7B8A" w:rsidRPr="00980917">
        <w:rPr>
          <w:rFonts w:ascii="Arial" w:eastAsia="Calibri" w:hAnsi="Arial" w:cs="Arial"/>
          <w:color w:val="000000"/>
          <w:sz w:val="20"/>
          <w:szCs w:val="20"/>
          <w:lang w:val="es-ES_tradnl" w:eastAsia="es-ES"/>
        </w:rPr>
        <w:t>202</w:t>
      </w:r>
      <w:r w:rsidR="00F82382">
        <w:rPr>
          <w:rFonts w:ascii="Arial" w:eastAsia="Calibri" w:hAnsi="Arial" w:cs="Arial"/>
          <w:color w:val="000000"/>
          <w:sz w:val="20"/>
          <w:szCs w:val="20"/>
          <w:lang w:val="es-ES_tradnl" w:eastAsia="es-ES"/>
        </w:rPr>
        <w:t>2</w:t>
      </w:r>
      <w:r w:rsidRPr="00980917">
        <w:rPr>
          <w:rFonts w:ascii="Arial" w:eastAsia="Calibri" w:hAnsi="Arial" w:cs="Arial"/>
          <w:color w:val="000000"/>
          <w:sz w:val="20"/>
          <w:szCs w:val="20"/>
          <w:lang w:val="es-ES_tradnl" w:eastAsia="es-ES"/>
        </w:rPr>
        <w:t xml:space="preserve"> por un im</w:t>
      </w:r>
      <w:r w:rsidR="00FE08A0" w:rsidRPr="00980917">
        <w:rPr>
          <w:rFonts w:ascii="Arial" w:eastAsia="Calibri" w:hAnsi="Arial" w:cs="Arial"/>
          <w:color w:val="000000"/>
          <w:sz w:val="20"/>
          <w:szCs w:val="20"/>
          <w:lang w:val="es-ES_tradnl" w:eastAsia="es-ES"/>
        </w:rPr>
        <w:t>porte total de</w:t>
      </w:r>
      <w:r w:rsidR="00D45717" w:rsidRPr="00980917">
        <w:rPr>
          <w:rFonts w:ascii="Arial" w:eastAsia="Calibri" w:hAnsi="Arial" w:cs="Arial"/>
          <w:color w:val="000000"/>
          <w:sz w:val="20"/>
          <w:szCs w:val="20"/>
          <w:lang w:val="es-ES_tradnl" w:eastAsia="es-ES"/>
        </w:rPr>
        <w:t xml:space="preserve"> $</w:t>
      </w:r>
      <w:r w:rsidR="00267151" w:rsidRPr="00980917">
        <w:rPr>
          <w:rFonts w:ascii="Arial" w:eastAsia="Calibri" w:hAnsi="Arial" w:cs="Arial"/>
          <w:color w:val="000000"/>
          <w:sz w:val="20"/>
          <w:szCs w:val="20"/>
          <w:lang w:val="es-ES_tradnl" w:eastAsia="es-ES"/>
        </w:rPr>
        <w:t xml:space="preserve"> </w:t>
      </w:r>
      <w:r w:rsidR="00CF4EA2">
        <w:rPr>
          <w:rFonts w:ascii="Arial" w:eastAsia="Calibri" w:hAnsi="Arial" w:cs="Arial"/>
          <w:sz w:val="20"/>
          <w:szCs w:val="24"/>
          <w:lang w:val="es-ES_tradnl" w:eastAsia="es-ES"/>
        </w:rPr>
        <w:t xml:space="preserve">692,730 </w:t>
      </w:r>
      <w:r w:rsidR="00267151" w:rsidRPr="00980917">
        <w:rPr>
          <w:rFonts w:ascii="Arial" w:eastAsia="Calibri" w:hAnsi="Arial" w:cs="Arial"/>
          <w:color w:val="000000"/>
          <w:sz w:val="20"/>
          <w:szCs w:val="20"/>
          <w:lang w:val="es-ES_tradnl" w:eastAsia="es-ES"/>
        </w:rPr>
        <w:t xml:space="preserve">el cual corresponde al Capítulo </w:t>
      </w:r>
      <w:r w:rsidR="00F40CFB">
        <w:rPr>
          <w:rFonts w:ascii="Arial" w:eastAsia="Calibri" w:hAnsi="Arial" w:cs="Arial"/>
          <w:color w:val="000000"/>
          <w:sz w:val="20"/>
          <w:szCs w:val="20"/>
          <w:lang w:val="es-ES_tradnl" w:eastAsia="es-ES"/>
        </w:rPr>
        <w:t>3000,tiene un saldo de $9,214 provisiones pendientes de pago.</w:t>
      </w:r>
    </w:p>
    <w:p w:rsidR="00647DE7" w:rsidRPr="00980917" w:rsidRDefault="00647DE7" w:rsidP="00647DE7">
      <w:pPr>
        <w:pStyle w:val="Prrafodelista"/>
        <w:spacing w:after="0" w:line="240" w:lineRule="auto"/>
        <w:jc w:val="both"/>
        <w:rPr>
          <w:rFonts w:ascii="Arial" w:eastAsia="Calibri" w:hAnsi="Arial" w:cs="Arial"/>
          <w:color w:val="000000"/>
          <w:sz w:val="20"/>
          <w:szCs w:val="20"/>
          <w:lang w:val="es-ES_tradnl" w:eastAsia="es-ES"/>
        </w:rPr>
      </w:pPr>
    </w:p>
    <w:p w:rsidR="00980917" w:rsidRPr="00980917" w:rsidRDefault="00980917" w:rsidP="00980917">
      <w:pPr>
        <w:pStyle w:val="Prrafodelista"/>
        <w:numPr>
          <w:ilvl w:val="0"/>
          <w:numId w:val="12"/>
        </w:numPr>
        <w:spacing w:afterLines="200" w:after="480"/>
        <w:jc w:val="both"/>
        <w:rPr>
          <w:rFonts w:ascii="Arial" w:eastAsia="Calibri" w:hAnsi="Arial" w:cs="Arial"/>
          <w:sz w:val="20"/>
          <w:szCs w:val="20"/>
          <w:lang w:val="es-ES" w:eastAsia="es-ES"/>
        </w:rPr>
      </w:pPr>
      <w:r w:rsidRPr="00980917">
        <w:rPr>
          <w:rFonts w:ascii="Arial" w:eastAsia="Calibri" w:hAnsi="Arial" w:cs="Arial"/>
          <w:b/>
          <w:sz w:val="20"/>
          <w:szCs w:val="20"/>
          <w:lang w:val="es-ES" w:eastAsia="es-ES"/>
        </w:rPr>
        <w:t>EGRESOS PAGADO</w:t>
      </w:r>
      <w:r w:rsidR="00E95DD5">
        <w:rPr>
          <w:rFonts w:ascii="Arial" w:eastAsia="Calibri" w:hAnsi="Arial" w:cs="Arial"/>
          <w:b/>
          <w:sz w:val="20"/>
          <w:szCs w:val="20"/>
          <w:lang w:val="es-ES" w:eastAsia="es-ES"/>
        </w:rPr>
        <w:t>S</w:t>
      </w:r>
      <w:r w:rsidRPr="00980917">
        <w:rPr>
          <w:rFonts w:ascii="Arial" w:eastAsia="Calibri" w:hAnsi="Arial" w:cs="Arial"/>
          <w:b/>
          <w:sz w:val="20"/>
          <w:szCs w:val="20"/>
          <w:lang w:val="es-ES" w:eastAsia="es-ES"/>
        </w:rPr>
        <w:t>.-</w:t>
      </w:r>
      <w:r w:rsidRPr="00980917">
        <w:rPr>
          <w:rFonts w:ascii="Arial" w:eastAsia="Calibri" w:hAnsi="Arial" w:cs="Arial"/>
          <w:sz w:val="20"/>
          <w:szCs w:val="20"/>
          <w:lang w:val="es-ES" w:eastAsia="es-ES"/>
        </w:rPr>
        <w:t xml:space="preserve"> En esta columna se relacionan los importes de los gastos devengados y ejercidos en el ejercicio efectivamente pagados, por capítulo del g</w:t>
      </w:r>
      <w:r w:rsidR="00CF4EA2">
        <w:rPr>
          <w:rFonts w:ascii="Arial" w:eastAsia="Calibri" w:hAnsi="Arial" w:cs="Arial"/>
          <w:sz w:val="20"/>
          <w:szCs w:val="20"/>
          <w:lang w:val="es-ES" w:eastAsia="es-ES"/>
        </w:rPr>
        <w:t>asto, por un importe total de $</w:t>
      </w:r>
      <w:r w:rsidR="00CF4EA2">
        <w:rPr>
          <w:rFonts w:ascii="Arial" w:eastAsia="Calibri" w:hAnsi="Arial" w:cs="Arial"/>
          <w:sz w:val="20"/>
          <w:szCs w:val="24"/>
          <w:lang w:val="es-ES_tradnl" w:eastAsia="es-ES"/>
        </w:rPr>
        <w:t xml:space="preserve">683,516 </w:t>
      </w:r>
      <w:r w:rsidRPr="00980917">
        <w:rPr>
          <w:rFonts w:ascii="Arial" w:eastAsia="Calibri" w:hAnsi="Arial" w:cs="Arial"/>
          <w:sz w:val="20"/>
          <w:szCs w:val="20"/>
          <w:lang w:val="es-ES" w:eastAsia="es-ES"/>
        </w:rPr>
        <w:t xml:space="preserve">correspondiendo </w:t>
      </w:r>
      <w:r>
        <w:rPr>
          <w:rFonts w:ascii="Arial" w:eastAsia="Calibri" w:hAnsi="Arial" w:cs="Arial"/>
          <w:sz w:val="20"/>
          <w:szCs w:val="20"/>
          <w:lang w:val="es-ES" w:eastAsia="es-ES"/>
        </w:rPr>
        <w:t xml:space="preserve">en su totalidad al </w:t>
      </w:r>
      <w:r w:rsidRPr="00980917">
        <w:rPr>
          <w:rFonts w:ascii="Arial" w:eastAsia="Calibri" w:hAnsi="Arial" w:cs="Arial"/>
          <w:sz w:val="20"/>
          <w:szCs w:val="20"/>
          <w:lang w:val="es-ES" w:eastAsia="es-ES"/>
        </w:rPr>
        <w:t>Capítulo 3000</w:t>
      </w:r>
      <w:r>
        <w:rPr>
          <w:rFonts w:ascii="Arial" w:eastAsia="Calibri" w:hAnsi="Arial" w:cs="Arial"/>
          <w:sz w:val="20"/>
          <w:szCs w:val="20"/>
          <w:lang w:val="es-ES" w:eastAsia="es-ES"/>
        </w:rPr>
        <w:t>.</w:t>
      </w:r>
      <w:r w:rsidRPr="00980917">
        <w:rPr>
          <w:rFonts w:ascii="Arial" w:eastAsia="Calibri" w:hAnsi="Arial" w:cs="Arial"/>
          <w:sz w:val="20"/>
          <w:szCs w:val="20"/>
          <w:lang w:val="es-ES" w:eastAsia="es-ES"/>
        </w:rPr>
        <w:t xml:space="preserve"> </w:t>
      </w:r>
      <w:r w:rsidR="00264DDB" w:rsidRPr="006E1154">
        <w:rPr>
          <w:rFonts w:ascii="Arial" w:eastAsia="Calibri" w:hAnsi="Arial" w:cs="Arial"/>
          <w:b/>
          <w:sz w:val="20"/>
          <w:szCs w:val="20"/>
          <w:lang w:val="es-ES" w:eastAsia="es-ES"/>
        </w:rPr>
        <w:t>SUBEJERCICIO.-</w:t>
      </w:r>
      <w:r w:rsidR="00264DDB" w:rsidRPr="006E1154">
        <w:rPr>
          <w:rFonts w:ascii="Arial" w:eastAsia="Calibri" w:hAnsi="Arial" w:cs="Arial"/>
          <w:sz w:val="20"/>
          <w:szCs w:val="20"/>
          <w:lang w:val="es-ES" w:eastAsia="es-ES"/>
        </w:rPr>
        <w:t xml:space="preserve"> En esta columna se refleja el importe de gastos autorizados por el Consejo de Administración y que quedaron pendientes de ejercer a esta fecha, por  la cantidad de $</w:t>
      </w:r>
      <w:r w:rsidR="00CF4EA2">
        <w:rPr>
          <w:rFonts w:ascii="Arial" w:eastAsia="Calibri" w:hAnsi="Arial" w:cs="Arial"/>
          <w:sz w:val="20"/>
          <w:szCs w:val="20"/>
          <w:lang w:val="es-ES" w:eastAsia="es-ES"/>
        </w:rPr>
        <w:t>438</w:t>
      </w:r>
      <w:r w:rsidR="00264DDB">
        <w:rPr>
          <w:rFonts w:ascii="Arial" w:eastAsia="Calibri" w:hAnsi="Arial" w:cs="Arial"/>
          <w:sz w:val="20"/>
          <w:szCs w:val="20"/>
          <w:lang w:val="es-ES" w:eastAsia="es-ES"/>
        </w:rPr>
        <w:t>,</w:t>
      </w:r>
      <w:r w:rsidR="00CF4EA2">
        <w:rPr>
          <w:rFonts w:ascii="Arial" w:eastAsia="Calibri" w:hAnsi="Arial" w:cs="Arial"/>
          <w:sz w:val="20"/>
          <w:szCs w:val="20"/>
          <w:lang w:val="es-ES" w:eastAsia="es-ES"/>
        </w:rPr>
        <w:t>152</w:t>
      </w:r>
      <w:r w:rsidR="00264DDB">
        <w:rPr>
          <w:rFonts w:ascii="Arial" w:eastAsia="Calibri" w:hAnsi="Arial" w:cs="Arial"/>
          <w:sz w:val="20"/>
          <w:szCs w:val="20"/>
          <w:lang w:val="es-ES" w:eastAsia="es-ES"/>
        </w:rPr>
        <w:t xml:space="preserve"> </w:t>
      </w:r>
      <w:r w:rsidR="00264DDB" w:rsidRPr="006E1154">
        <w:rPr>
          <w:rFonts w:ascii="Arial" w:eastAsia="Calibri" w:hAnsi="Arial" w:cs="Arial"/>
          <w:sz w:val="20"/>
          <w:szCs w:val="20"/>
          <w:lang w:val="es-ES" w:eastAsia="es-ES"/>
        </w:rPr>
        <w:t>importe del cual el desglose por partida presupuestal se presenta en el Anexo de Estados Financieros denominado "Ejecución Presupuestal de Recursos correspondiente al Ejercicio 202</w:t>
      </w:r>
      <w:r w:rsidR="00264DDB">
        <w:rPr>
          <w:rFonts w:ascii="Arial" w:eastAsia="Calibri" w:hAnsi="Arial" w:cs="Arial"/>
          <w:sz w:val="20"/>
          <w:szCs w:val="20"/>
          <w:lang w:val="es-ES" w:eastAsia="es-ES"/>
        </w:rPr>
        <w:t>2</w:t>
      </w:r>
      <w:r w:rsidR="00264DDB" w:rsidRPr="006E1154">
        <w:rPr>
          <w:rFonts w:ascii="Arial" w:eastAsia="Calibri" w:hAnsi="Arial" w:cs="Arial"/>
          <w:sz w:val="20"/>
          <w:szCs w:val="20"/>
          <w:lang w:val="es-ES" w:eastAsia="es-ES"/>
        </w:rPr>
        <w:t>", mismo que se incluye en este cuadernillo.</w:t>
      </w:r>
    </w:p>
    <w:p w:rsidR="0030460D" w:rsidRDefault="00AA1B38" w:rsidP="0030460D">
      <w:pPr>
        <w:pStyle w:val="Prrafodelista"/>
        <w:spacing w:afterLines="200" w:after="480"/>
        <w:ind w:left="0" w:right="-1"/>
        <w:jc w:val="both"/>
        <w:rPr>
          <w:rFonts w:ascii="Arial" w:eastAsia="Calibri" w:hAnsi="Arial" w:cs="Arial"/>
          <w:b/>
          <w:sz w:val="20"/>
          <w:szCs w:val="20"/>
          <w:lang w:val="es-ES" w:eastAsia="es-ES"/>
        </w:rPr>
      </w:pPr>
      <w:r>
        <w:rPr>
          <w:noProof/>
        </w:rPr>
        <w:drawing>
          <wp:inline distT="0" distB="0" distL="0" distR="0" wp14:anchorId="070372B9" wp14:editId="2A54CB72">
            <wp:extent cx="6096000" cy="1228725"/>
            <wp:effectExtent l="0" t="0" r="0" b="9525"/>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56" t="12054" r="39780" b="65470"/>
                    <a:stretch/>
                  </pic:blipFill>
                  <pic:spPr bwMode="auto">
                    <a:xfrm>
                      <a:off x="0" y="0"/>
                      <a:ext cx="6102961" cy="1230128"/>
                    </a:xfrm>
                    <a:prstGeom prst="rect">
                      <a:avLst/>
                    </a:prstGeom>
                    <a:ln>
                      <a:noFill/>
                    </a:ln>
                    <a:extLst>
                      <a:ext uri="{53640926-AAD7-44D8-BBD7-CCE9431645EC}">
                        <a14:shadowObscured xmlns:a14="http://schemas.microsoft.com/office/drawing/2010/main"/>
                      </a:ext>
                    </a:extLst>
                  </pic:spPr>
                </pic:pic>
              </a:graphicData>
            </a:graphic>
          </wp:inline>
        </w:drawing>
      </w:r>
    </w:p>
    <w:p w:rsidR="0030460D" w:rsidRDefault="0030460D" w:rsidP="0030460D">
      <w:pPr>
        <w:pStyle w:val="Prrafodelista"/>
        <w:spacing w:afterLines="200" w:after="480"/>
        <w:ind w:left="0" w:right="-1"/>
        <w:jc w:val="both"/>
        <w:rPr>
          <w:rFonts w:ascii="Arial" w:eastAsia="Calibri" w:hAnsi="Arial" w:cs="Arial"/>
          <w:b/>
          <w:sz w:val="20"/>
          <w:szCs w:val="20"/>
          <w:lang w:val="es-ES" w:eastAsia="es-ES"/>
        </w:rPr>
      </w:pPr>
    </w:p>
    <w:p w:rsidR="00264DDB" w:rsidRPr="00056BAC" w:rsidRDefault="00264DDB" w:rsidP="00264DDB">
      <w:pPr>
        <w:pStyle w:val="Prrafodelista"/>
        <w:numPr>
          <w:ilvl w:val="0"/>
          <w:numId w:val="10"/>
        </w:numPr>
        <w:rPr>
          <w:rFonts w:ascii="Arial" w:hAnsi="Arial" w:cs="Arial"/>
        </w:rPr>
      </w:pPr>
      <w:r w:rsidRPr="00056BAC">
        <w:rPr>
          <w:rFonts w:ascii="Arial" w:hAnsi="Arial" w:cs="Arial"/>
          <w:b/>
        </w:rPr>
        <w:t>RESPONSABILIDAD SOBRE LA PRESENTACIÓN RAZONABLE DE LOS ESTADOS FINANCIEROS Y SUS NOTAS</w:t>
      </w:r>
    </w:p>
    <w:tbl>
      <w:tblPr>
        <w:tblStyle w:val="Tablaconcuadrcula"/>
        <w:tblpPr w:leftFromText="141" w:rightFromText="141" w:vertAnchor="text" w:horzAnchor="margin" w:tblpXSpec="center" w:tblpY="562"/>
        <w:tblW w:w="11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870"/>
        <w:gridCol w:w="2782"/>
        <w:gridCol w:w="2968"/>
      </w:tblGrid>
      <w:tr w:rsidR="00AA1B38" w:rsidTr="00AA1B38">
        <w:tc>
          <w:tcPr>
            <w:tcW w:w="2942" w:type="dxa"/>
          </w:tcPr>
          <w:p w:rsidR="00AA1B38" w:rsidRDefault="00AA1B38" w:rsidP="00AA1B38">
            <w:pPr>
              <w:jc w:val="center"/>
              <w:rPr>
                <w:rFonts w:ascii="Arial" w:hAnsi="Arial" w:cs="Arial"/>
                <w:b/>
                <w:bCs/>
                <w:color w:val="000000" w:themeColor="dark1"/>
                <w:sz w:val="18"/>
                <w:szCs w:val="18"/>
              </w:rPr>
            </w:pPr>
            <w:r w:rsidRPr="006B41ED">
              <w:rPr>
                <w:rFonts w:ascii="Arial" w:hAnsi="Arial" w:cs="Arial"/>
                <w:sz w:val="20"/>
                <w:szCs w:val="20"/>
              </w:rPr>
              <w:tab/>
            </w:r>
            <w:r w:rsidRPr="006B41ED">
              <w:rPr>
                <w:rFonts w:ascii="Arial" w:hAnsi="Arial" w:cs="Arial"/>
                <w:sz w:val="20"/>
                <w:szCs w:val="20"/>
              </w:rPr>
              <w:tab/>
            </w:r>
            <w:r w:rsidRPr="006B41ED">
              <w:rPr>
                <w:rFonts w:ascii="Arial" w:hAnsi="Arial" w:cs="Arial"/>
                <w:sz w:val="20"/>
                <w:szCs w:val="20"/>
              </w:rPr>
              <w:tab/>
            </w:r>
            <w:r w:rsidRPr="006B41ED">
              <w:rPr>
                <w:rFonts w:ascii="Arial" w:hAnsi="Arial" w:cs="Arial"/>
                <w:sz w:val="20"/>
                <w:szCs w:val="20"/>
              </w:rPr>
              <w:tab/>
            </w:r>
          </w:p>
          <w:p w:rsidR="00AA1B38" w:rsidRPr="007730A1" w:rsidRDefault="00AA1B38" w:rsidP="00AA1B38">
            <w:pPr>
              <w:jc w:val="center"/>
              <w:rPr>
                <w:rFonts w:ascii="Arial" w:hAnsi="Arial" w:cs="Arial"/>
                <w:b/>
                <w:color w:val="000000"/>
              </w:rPr>
            </w:pPr>
            <w:r w:rsidRPr="007730A1">
              <w:rPr>
                <w:rFonts w:ascii="Arial" w:hAnsi="Arial" w:cs="Arial"/>
                <w:b/>
                <w:bCs/>
                <w:color w:val="000000" w:themeColor="dark1"/>
                <w:sz w:val="18"/>
                <w:szCs w:val="18"/>
              </w:rPr>
              <w:t>Elaboró:</w:t>
            </w:r>
          </w:p>
        </w:tc>
        <w:tc>
          <w:tcPr>
            <w:tcW w:w="2870" w:type="dxa"/>
          </w:tcPr>
          <w:p w:rsidR="00AA1B38" w:rsidRDefault="00AA1B38" w:rsidP="00AA1B38">
            <w:pPr>
              <w:jc w:val="center"/>
              <w:rPr>
                <w:rFonts w:ascii="Arial" w:hAnsi="Arial" w:cs="Arial"/>
                <w:b/>
                <w:bCs/>
                <w:color w:val="000000" w:themeColor="dark1"/>
                <w:sz w:val="18"/>
                <w:szCs w:val="18"/>
              </w:rPr>
            </w:pPr>
          </w:p>
          <w:p w:rsidR="00AA1B38" w:rsidRPr="007730A1" w:rsidRDefault="00AA1B38" w:rsidP="00AA1B38">
            <w:pPr>
              <w:jc w:val="center"/>
              <w:rPr>
                <w:rFonts w:ascii="Arial" w:hAnsi="Arial" w:cs="Arial"/>
                <w:b/>
                <w:color w:val="000000"/>
              </w:rPr>
            </w:pPr>
            <w:r w:rsidRPr="007730A1">
              <w:rPr>
                <w:rFonts w:ascii="Arial" w:hAnsi="Arial" w:cs="Arial"/>
                <w:b/>
                <w:bCs/>
                <w:color w:val="000000" w:themeColor="dark1"/>
                <w:sz w:val="18"/>
                <w:szCs w:val="18"/>
              </w:rPr>
              <w:t>Revisó:</w:t>
            </w:r>
          </w:p>
        </w:tc>
        <w:tc>
          <w:tcPr>
            <w:tcW w:w="2782" w:type="dxa"/>
          </w:tcPr>
          <w:p w:rsidR="00AA1B38" w:rsidRDefault="00AA1B38" w:rsidP="00AA1B38">
            <w:pPr>
              <w:jc w:val="center"/>
              <w:rPr>
                <w:rFonts w:ascii="Arial" w:hAnsi="Arial" w:cs="Arial"/>
                <w:b/>
                <w:bCs/>
                <w:color w:val="000000" w:themeColor="dark1"/>
                <w:sz w:val="18"/>
                <w:szCs w:val="18"/>
              </w:rPr>
            </w:pPr>
          </w:p>
          <w:p w:rsidR="00AA1B38" w:rsidRPr="007730A1" w:rsidRDefault="00AA1B38" w:rsidP="00AA1B38">
            <w:pPr>
              <w:jc w:val="center"/>
              <w:rPr>
                <w:rFonts w:ascii="Arial" w:hAnsi="Arial" w:cs="Arial"/>
                <w:b/>
                <w:color w:val="000000"/>
              </w:rPr>
            </w:pPr>
            <w:r w:rsidRPr="007730A1">
              <w:rPr>
                <w:rFonts w:ascii="Arial" w:hAnsi="Arial" w:cs="Arial"/>
                <w:b/>
                <w:bCs/>
                <w:color w:val="000000" w:themeColor="dark1"/>
                <w:sz w:val="18"/>
                <w:szCs w:val="18"/>
              </w:rPr>
              <w:t>Revisó:</w:t>
            </w:r>
          </w:p>
        </w:tc>
        <w:tc>
          <w:tcPr>
            <w:tcW w:w="2968" w:type="dxa"/>
          </w:tcPr>
          <w:p w:rsidR="00AA1B38" w:rsidRDefault="00AA1B38" w:rsidP="00AA1B38">
            <w:pPr>
              <w:jc w:val="center"/>
              <w:rPr>
                <w:rFonts w:ascii="Arial" w:hAnsi="Arial" w:cs="Arial"/>
                <w:b/>
                <w:color w:val="000000"/>
              </w:rPr>
            </w:pPr>
          </w:p>
          <w:p w:rsidR="00AA1B38" w:rsidRPr="007730A1" w:rsidRDefault="00AA1B38" w:rsidP="00AA1B38">
            <w:pPr>
              <w:jc w:val="center"/>
              <w:rPr>
                <w:rFonts w:ascii="Arial" w:hAnsi="Arial" w:cs="Arial"/>
                <w:b/>
                <w:color w:val="000000"/>
              </w:rPr>
            </w:pPr>
            <w:r w:rsidRPr="007730A1">
              <w:rPr>
                <w:rFonts w:ascii="Arial" w:hAnsi="Arial" w:cs="Arial"/>
                <w:b/>
                <w:color w:val="000000"/>
              </w:rPr>
              <w:t>Vo. Bo.:</w:t>
            </w:r>
          </w:p>
        </w:tc>
      </w:tr>
      <w:tr w:rsidR="00AA1B38" w:rsidTr="00AA1B38">
        <w:trPr>
          <w:trHeight w:val="1281"/>
        </w:trPr>
        <w:tc>
          <w:tcPr>
            <w:tcW w:w="2942" w:type="dxa"/>
          </w:tcPr>
          <w:p w:rsidR="00AA1B38" w:rsidRDefault="00AA1B38" w:rsidP="00AA1B38">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43264" behindDoc="0" locked="0" layoutInCell="1" allowOverlap="1" wp14:anchorId="499CE9F9" wp14:editId="23C8E09B">
                      <wp:simplePos x="0" y="0"/>
                      <wp:positionH relativeFrom="column">
                        <wp:posOffset>36214</wp:posOffset>
                      </wp:positionH>
                      <wp:positionV relativeFrom="paragraph">
                        <wp:posOffset>791461</wp:posOffset>
                      </wp:positionV>
                      <wp:extent cx="1653236" cy="7315"/>
                      <wp:effectExtent l="0" t="0" r="23495" b="31115"/>
                      <wp:wrapNone/>
                      <wp:docPr id="54" name="Conector recto 54"/>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9C37E" id="Conector recto 54" o:spid="_x0000_s1026" style="position:absolute;z-index:253643264;visibility:visible;mso-wrap-style:square;mso-wrap-distance-left:9pt;mso-wrap-distance-top:0;mso-wrap-distance-right:9pt;mso-wrap-distance-bottom:0;mso-position-horizontal:absolute;mso-position-horizontal-relative:text;mso-position-vertical:absolute;mso-position-vertical-relative:text" from="2.85pt,62.3pt" to="133.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" strokecolor="black [3213]"/>
                  </w:pict>
                </mc:Fallback>
              </mc:AlternateContent>
            </w:r>
          </w:p>
        </w:tc>
        <w:tc>
          <w:tcPr>
            <w:tcW w:w="2870" w:type="dxa"/>
          </w:tcPr>
          <w:p w:rsidR="00AA1B38" w:rsidRDefault="00AA1B38" w:rsidP="00AA1B38">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44288" behindDoc="0" locked="0" layoutInCell="1" allowOverlap="1" wp14:anchorId="6C5D6A68" wp14:editId="56C7F84A">
                      <wp:simplePos x="0" y="0"/>
                      <wp:positionH relativeFrom="column">
                        <wp:posOffset>24130</wp:posOffset>
                      </wp:positionH>
                      <wp:positionV relativeFrom="paragraph">
                        <wp:posOffset>777240</wp:posOffset>
                      </wp:positionV>
                      <wp:extent cx="1610995" cy="11430"/>
                      <wp:effectExtent l="0" t="0" r="27305" b="26670"/>
                      <wp:wrapNone/>
                      <wp:docPr id="55" name="Conector recto 55"/>
                      <wp:cNvGraphicFramePr/>
                      <a:graphic xmlns:a="http://schemas.openxmlformats.org/drawingml/2006/main">
                        <a:graphicData uri="http://schemas.microsoft.com/office/word/2010/wordprocessingShape">
                          <wps:wsp>
                            <wps:cNvCnPr/>
                            <wps:spPr>
                              <a:xfrm>
                                <a:off x="0" y="0"/>
                                <a:ext cx="1610995" cy="11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CCA5B" id="Conector recto 55" o:spid="_x0000_s1026" style="position:absolute;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1.2pt" to="128.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" strokecolor="black [3213]"/>
                  </w:pict>
                </mc:Fallback>
              </mc:AlternateContent>
            </w:r>
          </w:p>
        </w:tc>
        <w:tc>
          <w:tcPr>
            <w:tcW w:w="2782" w:type="dxa"/>
          </w:tcPr>
          <w:p w:rsidR="00AA1B38" w:rsidRDefault="00AA1B38" w:rsidP="00AA1B38">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45312" behindDoc="0" locked="0" layoutInCell="1" allowOverlap="1" wp14:anchorId="508D06EC" wp14:editId="4D4F75FB">
                      <wp:simplePos x="0" y="0"/>
                      <wp:positionH relativeFrom="column">
                        <wp:posOffset>15158</wp:posOffset>
                      </wp:positionH>
                      <wp:positionV relativeFrom="paragraph">
                        <wp:posOffset>798277</wp:posOffset>
                      </wp:positionV>
                      <wp:extent cx="1597936" cy="7315"/>
                      <wp:effectExtent l="0" t="0" r="21590" b="31115"/>
                      <wp:wrapNone/>
                      <wp:docPr id="57" name="Conector recto 57"/>
                      <wp:cNvGraphicFramePr/>
                      <a:graphic xmlns:a="http://schemas.openxmlformats.org/drawingml/2006/main">
                        <a:graphicData uri="http://schemas.microsoft.com/office/word/2010/wordprocessingShape">
                          <wps:wsp>
                            <wps:cNvCnPr/>
                            <wps:spPr>
                              <a:xfrm>
                                <a:off x="0" y="0"/>
                                <a:ext cx="15979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F2915" id="Conector recto 57" o:spid="_x0000_s1026" style="position:absolute;z-index:2536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2.85pt" to="127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" strokecolor="black [3213]"/>
                  </w:pict>
                </mc:Fallback>
              </mc:AlternateContent>
            </w:r>
          </w:p>
        </w:tc>
        <w:tc>
          <w:tcPr>
            <w:tcW w:w="2968" w:type="dxa"/>
          </w:tcPr>
          <w:p w:rsidR="00AA1B38" w:rsidRDefault="00AA1B38" w:rsidP="00AA1B38">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46336" behindDoc="0" locked="0" layoutInCell="1" allowOverlap="1" wp14:anchorId="7C6E0DC0" wp14:editId="25126A59">
                      <wp:simplePos x="0" y="0"/>
                      <wp:positionH relativeFrom="column">
                        <wp:posOffset>23269</wp:posOffset>
                      </wp:positionH>
                      <wp:positionV relativeFrom="paragraph">
                        <wp:posOffset>791461</wp:posOffset>
                      </wp:positionV>
                      <wp:extent cx="1653236" cy="7315"/>
                      <wp:effectExtent l="0" t="0" r="23495" b="31115"/>
                      <wp:wrapNone/>
                      <wp:docPr id="58" name="Conector recto 58"/>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7E750" id="Conector recto 5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85pt,62.3pt" to="132.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" strokecolor="black [3213]"/>
                  </w:pict>
                </mc:Fallback>
              </mc:AlternateContent>
            </w:r>
          </w:p>
        </w:tc>
      </w:tr>
      <w:tr w:rsidR="00AA1B38" w:rsidTr="004B105A">
        <w:trPr>
          <w:trHeight w:val="213"/>
        </w:trPr>
        <w:tc>
          <w:tcPr>
            <w:tcW w:w="2942" w:type="dxa"/>
          </w:tcPr>
          <w:p w:rsidR="00AA1B38" w:rsidRPr="0043085C" w:rsidRDefault="00AA1B38" w:rsidP="004B105A">
            <w:pPr>
              <w:pStyle w:val="NormalWeb"/>
              <w:spacing w:before="0" w:beforeAutospacing="0" w:after="0" w:afterAutospacing="0"/>
              <w:jc w:val="center"/>
              <w:rPr>
                <w:rFonts w:ascii="Arial" w:hAnsi="Arial" w:cs="Arial"/>
                <w:color w:val="000000"/>
                <w:sz w:val="18"/>
                <w:szCs w:val="18"/>
              </w:rPr>
            </w:pPr>
            <w:r w:rsidRPr="0043085C">
              <w:rPr>
                <w:rFonts w:ascii="Arial" w:hAnsi="Arial" w:cs="Arial"/>
                <w:bCs/>
                <w:color w:val="000000" w:themeColor="dark1"/>
                <w:sz w:val="18"/>
                <w:szCs w:val="18"/>
              </w:rPr>
              <w:t>C. P. Ariana María Punzo Núñez</w:t>
            </w:r>
          </w:p>
        </w:tc>
        <w:tc>
          <w:tcPr>
            <w:tcW w:w="2870" w:type="dxa"/>
          </w:tcPr>
          <w:p w:rsidR="00AA1B38" w:rsidRPr="0043085C" w:rsidRDefault="00AA1B38" w:rsidP="00AA1B38">
            <w:pPr>
              <w:jc w:val="both"/>
              <w:rPr>
                <w:rFonts w:ascii="Arial" w:hAnsi="Arial" w:cs="Arial"/>
                <w:color w:val="000000"/>
                <w:sz w:val="18"/>
                <w:szCs w:val="18"/>
              </w:rPr>
            </w:pPr>
            <w:r w:rsidRPr="00514BF6">
              <w:rPr>
                <w:rFonts w:ascii="Arial" w:hAnsi="Arial" w:cs="Arial"/>
                <w:bCs/>
                <w:color w:val="000000" w:themeColor="dark1"/>
                <w:sz w:val="18"/>
                <w:szCs w:val="18"/>
              </w:rPr>
              <w:t>C.P. Marco Antonio Cortes Reyes</w:t>
            </w:r>
          </w:p>
        </w:tc>
        <w:tc>
          <w:tcPr>
            <w:tcW w:w="2782" w:type="dxa"/>
          </w:tcPr>
          <w:p w:rsidR="00AA1B38" w:rsidRPr="0043085C" w:rsidRDefault="00AA1B38" w:rsidP="00AA1B38">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 xml:space="preserve">Lic. María Esther Ruiz López </w:t>
            </w:r>
          </w:p>
        </w:tc>
        <w:tc>
          <w:tcPr>
            <w:tcW w:w="2968" w:type="dxa"/>
          </w:tcPr>
          <w:p w:rsidR="00AA1B38" w:rsidRPr="0043085C" w:rsidRDefault="00AA1B38" w:rsidP="00AA1B38">
            <w:pPr>
              <w:jc w:val="center"/>
              <w:rPr>
                <w:rFonts w:ascii="Arial" w:hAnsi="Arial" w:cs="Arial"/>
                <w:color w:val="000000"/>
                <w:sz w:val="18"/>
                <w:szCs w:val="18"/>
              </w:rPr>
            </w:pPr>
            <w:r w:rsidRPr="003D2E1C">
              <w:rPr>
                <w:rFonts w:ascii="Arial" w:hAnsi="Arial" w:cs="Arial"/>
                <w:color w:val="000000"/>
                <w:sz w:val="18"/>
                <w:szCs w:val="18"/>
              </w:rPr>
              <w:t>T.C. Humberto Equihua Equihua</w:t>
            </w:r>
          </w:p>
        </w:tc>
      </w:tr>
      <w:tr w:rsidR="00AA1B38" w:rsidTr="00AA1B38">
        <w:tc>
          <w:tcPr>
            <w:tcW w:w="2942" w:type="dxa"/>
          </w:tcPr>
          <w:p w:rsidR="00AA1B38" w:rsidRPr="0043085C" w:rsidRDefault="00AA1B38" w:rsidP="004B105A">
            <w:pPr>
              <w:pStyle w:val="NormalWeb"/>
              <w:spacing w:before="0" w:beforeAutospacing="0" w:after="0" w:afterAutospacing="0"/>
              <w:jc w:val="center"/>
              <w:rPr>
                <w:sz w:val="18"/>
                <w:szCs w:val="18"/>
              </w:rPr>
            </w:pPr>
            <w:r w:rsidRPr="0043085C">
              <w:rPr>
                <w:rFonts w:ascii="Arial" w:hAnsi="Arial" w:cs="Arial"/>
                <w:bCs/>
                <w:color w:val="000000" w:themeColor="dark1"/>
                <w:sz w:val="18"/>
                <w:szCs w:val="18"/>
              </w:rPr>
              <w:t>Analista de Recursos Financieros de Sífinancia</w:t>
            </w:r>
          </w:p>
          <w:p w:rsidR="00AA1B38" w:rsidRPr="0043085C" w:rsidRDefault="00AA1B38" w:rsidP="004B105A">
            <w:pPr>
              <w:jc w:val="both"/>
              <w:rPr>
                <w:rFonts w:ascii="Arial" w:hAnsi="Arial" w:cs="Arial"/>
                <w:color w:val="000000"/>
                <w:sz w:val="18"/>
                <w:szCs w:val="18"/>
              </w:rPr>
            </w:pPr>
          </w:p>
        </w:tc>
        <w:tc>
          <w:tcPr>
            <w:tcW w:w="2870" w:type="dxa"/>
          </w:tcPr>
          <w:p w:rsidR="00AA1B38" w:rsidRPr="0043085C" w:rsidRDefault="00AA1B38" w:rsidP="00AA1B38">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Jefe del Depto. de Recursos Financieros de Sífinancia</w:t>
            </w:r>
          </w:p>
          <w:p w:rsidR="00AA1B38" w:rsidRPr="0043085C" w:rsidRDefault="00AA1B38" w:rsidP="00AA1B38">
            <w:pPr>
              <w:jc w:val="both"/>
              <w:rPr>
                <w:rFonts w:ascii="Arial" w:hAnsi="Arial" w:cs="Arial"/>
                <w:color w:val="000000"/>
                <w:sz w:val="18"/>
                <w:szCs w:val="18"/>
              </w:rPr>
            </w:pPr>
          </w:p>
        </w:tc>
        <w:tc>
          <w:tcPr>
            <w:tcW w:w="2782" w:type="dxa"/>
          </w:tcPr>
          <w:p w:rsidR="00AA1B38" w:rsidRPr="0043085C" w:rsidRDefault="00AA1B38" w:rsidP="00AA1B38">
            <w:pPr>
              <w:pStyle w:val="NormalWeb"/>
              <w:spacing w:before="0" w:beforeAutospacing="0" w:after="0" w:afterAutospacing="0" w:line="180" w:lineRule="exact"/>
              <w:jc w:val="center"/>
              <w:rPr>
                <w:rFonts w:ascii="Arial" w:hAnsi="Arial" w:cs="Arial"/>
                <w:bCs/>
                <w:color w:val="000000" w:themeColor="dark1"/>
                <w:sz w:val="18"/>
                <w:szCs w:val="18"/>
              </w:rPr>
            </w:pPr>
            <w:r w:rsidRPr="0043085C">
              <w:rPr>
                <w:rFonts w:ascii="Arial" w:hAnsi="Arial" w:cs="Arial"/>
                <w:bCs/>
                <w:color w:val="000000" w:themeColor="dark1"/>
                <w:sz w:val="18"/>
                <w:szCs w:val="18"/>
              </w:rPr>
              <w:t xml:space="preserve">Delegada Administrativa </w:t>
            </w:r>
          </w:p>
          <w:p w:rsidR="00AA1B38" w:rsidRPr="0043085C" w:rsidRDefault="00AA1B38" w:rsidP="00AA1B38">
            <w:pPr>
              <w:pStyle w:val="NormalWeb"/>
              <w:spacing w:before="0" w:beforeAutospacing="0" w:after="0" w:afterAutospacing="0" w:line="180" w:lineRule="exact"/>
              <w:jc w:val="center"/>
              <w:rPr>
                <w:rFonts w:ascii="Arial" w:hAnsi="Arial" w:cs="Arial"/>
                <w:color w:val="000000"/>
                <w:sz w:val="18"/>
                <w:szCs w:val="18"/>
              </w:rPr>
            </w:pPr>
            <w:r w:rsidRPr="0043085C">
              <w:rPr>
                <w:rFonts w:ascii="Arial" w:hAnsi="Arial" w:cs="Arial"/>
                <w:bCs/>
                <w:color w:val="000000" w:themeColor="dark1"/>
                <w:sz w:val="18"/>
                <w:szCs w:val="18"/>
              </w:rPr>
              <w:t>d</w:t>
            </w:r>
            <w:r w:rsidRPr="0043085C">
              <w:rPr>
                <w:rFonts w:ascii="Arial" w:hAnsi="Arial" w:cs="Arial"/>
                <w:color w:val="000000"/>
                <w:sz w:val="18"/>
                <w:szCs w:val="18"/>
              </w:rPr>
              <w:t>e Sífinancia</w:t>
            </w:r>
          </w:p>
        </w:tc>
        <w:tc>
          <w:tcPr>
            <w:tcW w:w="2968" w:type="dxa"/>
          </w:tcPr>
          <w:p w:rsidR="00AA1B38" w:rsidRPr="0043085C" w:rsidRDefault="00AA1B38" w:rsidP="00AA1B38">
            <w:pPr>
              <w:jc w:val="center"/>
              <w:rPr>
                <w:rFonts w:ascii="Arial" w:hAnsi="Arial" w:cs="Arial"/>
                <w:color w:val="000000"/>
                <w:sz w:val="18"/>
                <w:szCs w:val="18"/>
              </w:rPr>
            </w:pPr>
            <w:r w:rsidRPr="003D2E1C">
              <w:rPr>
                <w:rFonts w:ascii="Arial" w:hAnsi="Arial" w:cs="Arial"/>
                <w:color w:val="000000"/>
                <w:sz w:val="18"/>
                <w:szCs w:val="18"/>
              </w:rPr>
              <w:t>Encargado de la Gerencia de FIRDEMICH</w:t>
            </w:r>
          </w:p>
        </w:tc>
      </w:tr>
    </w:tbl>
    <w:p w:rsidR="006B41ED" w:rsidRPr="006B41ED" w:rsidRDefault="00AA1B38" w:rsidP="00E22622">
      <w:pPr>
        <w:pStyle w:val="Prrafodelista"/>
        <w:spacing w:afterLines="200" w:after="480"/>
        <w:ind w:left="-567" w:right="-426"/>
        <w:jc w:val="center"/>
        <w:rPr>
          <w:rFonts w:ascii="Arial" w:hAnsi="Arial" w:cs="Arial"/>
          <w:sz w:val="20"/>
          <w:szCs w:val="20"/>
        </w:rPr>
      </w:pPr>
      <w:r w:rsidRPr="0001049B">
        <w:rPr>
          <w:rFonts w:ascii="Arial" w:hAnsi="Arial" w:cs="Arial"/>
          <w:sz w:val="20"/>
          <w:szCs w:val="20"/>
        </w:rPr>
        <w:t xml:space="preserve"> </w:t>
      </w:r>
      <w:r w:rsidR="00264DDB" w:rsidRPr="0001049B">
        <w:rPr>
          <w:rFonts w:ascii="Arial" w:hAnsi="Arial" w:cs="Arial"/>
          <w:sz w:val="20"/>
          <w:szCs w:val="20"/>
        </w:rPr>
        <w:t>“Bajo protesta de decir verdad declaramos que estos Estados Financieros y sus notas, son razonablemente correctos y son responsabilidad del emisor”</w:t>
      </w:r>
    </w:p>
    <w:tbl>
      <w:tblPr>
        <w:tblStyle w:val="Tablaconcuadrcula"/>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FF7659" w:rsidTr="00B6491D">
        <w:trPr>
          <w:jc w:val="center"/>
        </w:trPr>
        <w:tc>
          <w:tcPr>
            <w:tcW w:w="3354" w:type="dxa"/>
          </w:tcPr>
          <w:p w:rsidR="00FF7659" w:rsidRPr="0043085C" w:rsidRDefault="00FF7659" w:rsidP="00B6491D">
            <w:pPr>
              <w:jc w:val="center"/>
              <w:rPr>
                <w:rFonts w:ascii="Arial" w:hAnsi="Arial" w:cs="Arial"/>
                <w:b/>
                <w:color w:val="000000"/>
                <w:sz w:val="18"/>
                <w:szCs w:val="18"/>
              </w:rPr>
            </w:pPr>
            <w:r w:rsidRPr="0043085C">
              <w:rPr>
                <w:rFonts w:ascii="Arial" w:hAnsi="Arial" w:cs="Arial"/>
                <w:b/>
                <w:color w:val="000000"/>
                <w:sz w:val="18"/>
                <w:szCs w:val="18"/>
              </w:rPr>
              <w:t>Autorizó:</w:t>
            </w:r>
          </w:p>
        </w:tc>
        <w:tc>
          <w:tcPr>
            <w:tcW w:w="3354" w:type="dxa"/>
          </w:tcPr>
          <w:p w:rsidR="00FF7659" w:rsidRPr="0043085C" w:rsidRDefault="00FF7659" w:rsidP="00B6491D">
            <w:pPr>
              <w:jc w:val="center"/>
              <w:rPr>
                <w:rFonts w:ascii="Arial" w:hAnsi="Arial" w:cs="Arial"/>
                <w:b/>
                <w:color w:val="000000"/>
                <w:sz w:val="18"/>
                <w:szCs w:val="18"/>
              </w:rPr>
            </w:pPr>
            <w:r w:rsidRPr="0043085C">
              <w:rPr>
                <w:rFonts w:ascii="Arial" w:hAnsi="Arial" w:cs="Arial"/>
                <w:b/>
                <w:color w:val="000000"/>
                <w:sz w:val="18"/>
                <w:szCs w:val="18"/>
              </w:rPr>
              <w:t>Autorizó:</w:t>
            </w:r>
          </w:p>
        </w:tc>
        <w:tc>
          <w:tcPr>
            <w:tcW w:w="3465" w:type="dxa"/>
          </w:tcPr>
          <w:p w:rsidR="00FF7659" w:rsidRPr="0043085C" w:rsidRDefault="00FF7659" w:rsidP="00B6491D">
            <w:pPr>
              <w:jc w:val="center"/>
              <w:rPr>
                <w:rFonts w:ascii="Arial" w:hAnsi="Arial" w:cs="Arial"/>
                <w:b/>
                <w:color w:val="000000"/>
                <w:sz w:val="18"/>
                <w:szCs w:val="18"/>
              </w:rPr>
            </w:pPr>
            <w:r w:rsidRPr="0043085C">
              <w:rPr>
                <w:rFonts w:ascii="Arial" w:hAnsi="Arial" w:cs="Arial"/>
                <w:b/>
                <w:color w:val="000000"/>
                <w:sz w:val="18"/>
                <w:szCs w:val="18"/>
              </w:rPr>
              <w:t>Autorizó:</w:t>
            </w:r>
          </w:p>
        </w:tc>
      </w:tr>
      <w:tr w:rsidR="00FF7659" w:rsidTr="00B6491D">
        <w:trPr>
          <w:trHeight w:val="1377"/>
          <w:jc w:val="center"/>
        </w:trPr>
        <w:tc>
          <w:tcPr>
            <w:tcW w:w="3354" w:type="dxa"/>
          </w:tcPr>
          <w:p w:rsidR="00FF7659" w:rsidRDefault="00FF7659" w:rsidP="00B6491D">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35072" behindDoc="0" locked="0" layoutInCell="1" allowOverlap="1" wp14:anchorId="3D122911" wp14:editId="7CBE464A">
                      <wp:simplePos x="0" y="0"/>
                      <wp:positionH relativeFrom="column">
                        <wp:posOffset>167489</wp:posOffset>
                      </wp:positionH>
                      <wp:positionV relativeFrom="paragraph">
                        <wp:posOffset>856823</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11E1109" id="Conector recto 59"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3.2pt,67.45pt" to="143.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" strokecolor="black [3213]"/>
                  </w:pict>
                </mc:Fallback>
              </mc:AlternateContent>
            </w:r>
          </w:p>
        </w:tc>
        <w:tc>
          <w:tcPr>
            <w:tcW w:w="3354" w:type="dxa"/>
          </w:tcPr>
          <w:p w:rsidR="00FF7659" w:rsidRDefault="00FF7659" w:rsidP="00B6491D">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36096" behindDoc="0" locked="0" layoutInCell="1" allowOverlap="1" wp14:anchorId="2A9B9246" wp14:editId="2D4757FB">
                      <wp:simplePos x="0" y="0"/>
                      <wp:positionH relativeFrom="column">
                        <wp:posOffset>23577</wp:posOffset>
                      </wp:positionH>
                      <wp:positionV relativeFrom="paragraph">
                        <wp:posOffset>843280</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1CF23A2" id="Conector recto 60" o:spid="_x0000_s1026" style="position:absolute;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66.4pt" to="154.0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" strokecolor="black [3213]"/>
                  </w:pict>
                </mc:Fallback>
              </mc:AlternateContent>
            </w:r>
          </w:p>
        </w:tc>
        <w:tc>
          <w:tcPr>
            <w:tcW w:w="3465" w:type="dxa"/>
            <w:shd w:val="clear" w:color="auto" w:fill="auto"/>
          </w:tcPr>
          <w:p w:rsidR="00FF7659" w:rsidRDefault="00FF7659" w:rsidP="00B6491D">
            <w:pPr>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3637120" behindDoc="0" locked="0" layoutInCell="1" allowOverlap="1" wp14:anchorId="2506F5C7" wp14:editId="170F929C">
                      <wp:simplePos x="0" y="0"/>
                      <wp:positionH relativeFrom="column">
                        <wp:posOffset>26217</wp:posOffset>
                      </wp:positionH>
                      <wp:positionV relativeFrom="paragraph">
                        <wp:posOffset>829782</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4FAAC46" id="Conector recto 61" o:spid="_x0000_s1026" style="position:absolute;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65.35pt" to="158.1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" strokecolor="black [3213]"/>
                  </w:pict>
                </mc:Fallback>
              </mc:AlternateContent>
            </w:r>
          </w:p>
        </w:tc>
      </w:tr>
      <w:tr w:rsidR="00FF7659" w:rsidTr="00B6491D">
        <w:trPr>
          <w:jc w:val="center"/>
        </w:trPr>
        <w:tc>
          <w:tcPr>
            <w:tcW w:w="3354" w:type="dxa"/>
          </w:tcPr>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Mtra. Areli Gallegos Ibarra</w:t>
            </w:r>
          </w:p>
        </w:tc>
        <w:tc>
          <w:tcPr>
            <w:tcW w:w="3354" w:type="dxa"/>
          </w:tcPr>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Lic. Lilia Berenice Guerrero Galván</w:t>
            </w:r>
          </w:p>
        </w:tc>
        <w:tc>
          <w:tcPr>
            <w:tcW w:w="3465" w:type="dxa"/>
          </w:tcPr>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Lic. Sandra Judith Avalos Villaseñor</w:t>
            </w:r>
          </w:p>
        </w:tc>
      </w:tr>
      <w:tr w:rsidR="00FF7659" w:rsidTr="00B6491D">
        <w:trPr>
          <w:jc w:val="center"/>
        </w:trPr>
        <w:tc>
          <w:tcPr>
            <w:tcW w:w="3354" w:type="dxa"/>
          </w:tcPr>
          <w:p w:rsidR="00FF7659" w:rsidRPr="0043085C" w:rsidRDefault="00FF7659" w:rsidP="00B6491D">
            <w:pPr>
              <w:jc w:val="center"/>
              <w:rPr>
                <w:rFonts w:ascii="Arial" w:hAnsi="Arial" w:cs="Arial"/>
                <w:color w:val="000000"/>
                <w:sz w:val="18"/>
                <w:szCs w:val="18"/>
              </w:rPr>
            </w:pPr>
            <w:r w:rsidRPr="003D2E1C">
              <w:rPr>
                <w:rFonts w:ascii="Arial" w:hAnsi="Arial" w:cs="Arial"/>
                <w:color w:val="000000"/>
                <w:sz w:val="18"/>
                <w:szCs w:val="18"/>
              </w:rPr>
              <w:t>Secretaria Técnica del FIRDEMICH</w:t>
            </w:r>
          </w:p>
        </w:tc>
        <w:tc>
          <w:tcPr>
            <w:tcW w:w="3354" w:type="dxa"/>
          </w:tcPr>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Delegado Fiduciario</w:t>
            </w:r>
          </w:p>
        </w:tc>
        <w:tc>
          <w:tcPr>
            <w:tcW w:w="3465" w:type="dxa"/>
          </w:tcPr>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Dirección Admón. Fiduciario</w:t>
            </w:r>
          </w:p>
          <w:p w:rsidR="00FF7659" w:rsidRPr="0043085C" w:rsidRDefault="00FF7659" w:rsidP="00B6491D">
            <w:pPr>
              <w:jc w:val="center"/>
              <w:rPr>
                <w:rFonts w:ascii="Arial" w:hAnsi="Arial" w:cs="Arial"/>
                <w:color w:val="000000"/>
                <w:sz w:val="18"/>
                <w:szCs w:val="18"/>
              </w:rPr>
            </w:pPr>
            <w:r w:rsidRPr="0043085C">
              <w:rPr>
                <w:rFonts w:ascii="Arial" w:hAnsi="Arial" w:cs="Arial"/>
                <w:color w:val="000000"/>
                <w:sz w:val="18"/>
                <w:szCs w:val="18"/>
              </w:rPr>
              <w:t>Zona Guadalajara</w:t>
            </w:r>
          </w:p>
        </w:tc>
      </w:tr>
    </w:tbl>
    <w:p w:rsidR="00FF7659" w:rsidRPr="00690D42" w:rsidRDefault="00FF7659" w:rsidP="00343261">
      <w:pPr>
        <w:spacing w:afterLines="100" w:after="240" w:line="240" w:lineRule="auto"/>
        <w:jc w:val="both"/>
        <w:rPr>
          <w:rFonts w:ascii="Arial" w:hAnsi="Arial" w:cs="Arial"/>
          <w:sz w:val="20"/>
          <w:szCs w:val="20"/>
        </w:rPr>
      </w:pPr>
    </w:p>
    <w:sectPr w:rsidR="00FF7659" w:rsidRPr="00690D42" w:rsidSect="0030460D">
      <w:headerReference w:type="default" r:id="rId30"/>
      <w:footerReference w:type="default" r:id="rId31"/>
      <w:pgSz w:w="12240" w:h="15840"/>
      <w:pgMar w:top="1417" w:right="1325"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91D" w:rsidRDefault="00B6491D" w:rsidP="0064422E">
      <w:pPr>
        <w:spacing w:after="0" w:line="240" w:lineRule="auto"/>
      </w:pPr>
      <w:r>
        <w:separator/>
      </w:r>
    </w:p>
  </w:endnote>
  <w:endnote w:type="continuationSeparator" w:id="0">
    <w:p w:rsidR="00B6491D" w:rsidRDefault="00B6491D" w:rsidP="00644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969291"/>
      <w:docPartObj>
        <w:docPartGallery w:val="Page Numbers (Bottom of Page)"/>
        <w:docPartUnique/>
      </w:docPartObj>
    </w:sdtPr>
    <w:sdtEndPr/>
    <w:sdtContent>
      <w:p w:rsidR="00B6491D" w:rsidRDefault="00B6491D">
        <w:pPr>
          <w:pStyle w:val="Piedepgina"/>
          <w:jc w:val="center"/>
        </w:pPr>
        <w:r>
          <w:rPr>
            <w:noProof/>
          </w:rPr>
          <w:fldChar w:fldCharType="begin"/>
        </w:r>
        <w:r>
          <w:rPr>
            <w:noProof/>
          </w:rPr>
          <w:instrText xml:space="preserve"> PAGE   \* MERGEFORMAT </w:instrText>
        </w:r>
        <w:r>
          <w:rPr>
            <w:noProof/>
          </w:rPr>
          <w:fldChar w:fldCharType="separate"/>
        </w:r>
        <w:r w:rsidR="00967253">
          <w:rPr>
            <w:noProof/>
          </w:rPr>
          <w:t>2</w:t>
        </w:r>
        <w:r>
          <w:rPr>
            <w:noProof/>
          </w:rPr>
          <w:fldChar w:fldCharType="end"/>
        </w:r>
      </w:p>
    </w:sdtContent>
  </w:sdt>
  <w:p w:rsidR="00B6491D" w:rsidRDefault="00B649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91D" w:rsidRDefault="00B6491D" w:rsidP="0064422E">
      <w:pPr>
        <w:spacing w:after="0" w:line="240" w:lineRule="auto"/>
      </w:pPr>
      <w:r>
        <w:separator/>
      </w:r>
    </w:p>
  </w:footnote>
  <w:footnote w:type="continuationSeparator" w:id="0">
    <w:p w:rsidR="00B6491D" w:rsidRDefault="00B6491D" w:rsidP="006442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91D" w:rsidRPr="00477630" w:rsidRDefault="00B6491D" w:rsidP="00795CFA">
    <w:pPr>
      <w:pStyle w:val="Encabezado"/>
      <w:tabs>
        <w:tab w:val="left" w:pos="750"/>
      </w:tabs>
      <w:rPr>
        <w:b/>
        <w:sz w:val="24"/>
        <w:szCs w:val="24"/>
      </w:rPr>
    </w:pPr>
    <w:r w:rsidRPr="007A20DA">
      <w:rPr>
        <w:b/>
        <w:noProof/>
        <w:sz w:val="24"/>
        <w:szCs w:val="24"/>
      </w:rPr>
      <mc:AlternateContent>
        <mc:Choice Requires="wps">
          <w:drawing>
            <wp:anchor distT="45720" distB="45720" distL="114300" distR="114300" simplePos="0" relativeHeight="251661312" behindDoc="0" locked="0" layoutInCell="1" allowOverlap="1" wp14:anchorId="706E7B11" wp14:editId="597435C2">
              <wp:simplePos x="0" y="0"/>
              <wp:positionH relativeFrom="column">
                <wp:posOffset>4810125</wp:posOffset>
              </wp:positionH>
              <wp:positionV relativeFrom="paragraph">
                <wp:posOffset>71120</wp:posOffset>
              </wp:positionV>
              <wp:extent cx="1360170" cy="860425"/>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860425"/>
                      </a:xfrm>
                      <a:prstGeom prst="rect">
                        <a:avLst/>
                      </a:prstGeom>
                      <a:solidFill>
                        <a:srgbClr val="FFFFFF"/>
                      </a:solidFill>
                      <a:ln w="9525">
                        <a:noFill/>
                        <a:miter lim="800000"/>
                        <a:headEnd/>
                        <a:tailEnd/>
                      </a:ln>
                    </wps:spPr>
                    <wps:txbx>
                      <w:txbxContent>
                        <w:p w:rsidR="00B6491D" w:rsidRDefault="00B6491D">
                          <w:r>
                            <w:rPr>
                              <w:noProof/>
                            </w:rPr>
                            <w:drawing>
                              <wp:inline distT="0" distB="0" distL="0" distR="0" wp14:anchorId="490C505A" wp14:editId="78736003">
                                <wp:extent cx="1169582" cy="733425"/>
                                <wp:effectExtent l="0" t="0" r="0" b="0"/>
                                <wp:docPr id="972"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9089" cy="7832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7B11" id="_x0000_t202" coordsize="21600,21600" o:spt="202" path="m,l,21600r21600,l21600,xe">
              <v:stroke joinstyle="miter"/>
              <v:path gradientshapeok="t" o:connecttype="rect"/>
            </v:shapetype>
            <v:shape id="Cuadro de texto 2" o:spid="_x0000_s1026" type="#_x0000_t202" style="position:absolute;margin-left:378.75pt;margin-top:5.6pt;width:107.1pt;height:6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" stroked="f">
              <v:textbox>
                <w:txbxContent>
                  <w:p w:rsidR="00B6491D" w:rsidRDefault="00B6491D">
                    <w:r>
                      <w:rPr>
                        <w:noProof/>
                      </w:rPr>
                      <w:drawing>
                        <wp:inline distT="0" distB="0" distL="0" distR="0" wp14:anchorId="490C505A" wp14:editId="78736003">
                          <wp:extent cx="1169582" cy="733425"/>
                          <wp:effectExtent l="0" t="0" r="0" b="0"/>
                          <wp:docPr id="972" name="Imagen 15"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9089" cy="783283"/>
                                  </a:xfrm>
                                  <a:prstGeom prst="rect">
                                    <a:avLst/>
                                  </a:prstGeom>
                                  <a:noFill/>
                                  <a:ln>
                                    <a:noFill/>
                                  </a:ln>
                                </pic:spPr>
                              </pic:pic>
                            </a:graphicData>
                          </a:graphic>
                        </wp:inline>
                      </w:drawing>
                    </w:r>
                  </w:p>
                </w:txbxContent>
              </v:textbox>
              <w10:wrap type="square"/>
            </v:shape>
          </w:pict>
        </mc:Fallback>
      </mc:AlternateContent>
    </w:r>
    <w:r w:rsidRPr="009B42BD">
      <w:rPr>
        <w:rFonts w:ascii="Calibri" w:eastAsia="Calibri" w:hAnsi="Calibri" w:cs="Times New Roman"/>
        <w:noProof/>
        <w:sz w:val="24"/>
        <w:szCs w:val="24"/>
      </w:rPr>
      <w:drawing>
        <wp:anchor distT="0" distB="0" distL="114300" distR="114300" simplePos="0" relativeHeight="251656192" behindDoc="1" locked="0" layoutInCell="1" allowOverlap="1" wp14:anchorId="2887E295" wp14:editId="000C3C35">
          <wp:simplePos x="0" y="0"/>
          <wp:positionH relativeFrom="column">
            <wp:posOffset>-113030</wp:posOffset>
          </wp:positionH>
          <wp:positionV relativeFrom="paragraph">
            <wp:posOffset>167005</wp:posOffset>
          </wp:positionV>
          <wp:extent cx="1031240" cy="581025"/>
          <wp:effectExtent l="0" t="0" r="0" b="9525"/>
          <wp:wrapTight wrapText="bothSides">
            <wp:wrapPolygon edited="0">
              <wp:start x="0" y="0"/>
              <wp:lineTo x="0" y="21246"/>
              <wp:lineTo x="21148" y="21246"/>
              <wp:lineTo x="21148" y="0"/>
              <wp:lineTo x="0" y="0"/>
            </wp:wrapPolygon>
          </wp:wrapTight>
          <wp:docPr id="971" name="Imagen 971"/>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3">
                    <a:extLst>
                      <a:ext uri="{28A0092B-C50C-407E-A947-70E740481C1C}">
                        <a14:useLocalDpi xmlns:a14="http://schemas.microsoft.com/office/drawing/2010/main" val="0"/>
                      </a:ext>
                    </a:extLst>
                  </a:blip>
                  <a:stretch>
                    <a:fillRect/>
                  </a:stretch>
                </pic:blipFill>
                <pic:spPr bwMode="auto">
                  <a:xfrm>
                    <a:off x="0" y="0"/>
                    <a:ext cx="103124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FIDEICOMISO DE INVERSIÓN Y ADMINISTRACIÓN PARA LA</w:t>
    </w:r>
    <w:r w:rsidRPr="00477630">
      <w:rPr>
        <w:b/>
        <w:sz w:val="24"/>
        <w:szCs w:val="24"/>
      </w:rPr>
      <w:t xml:space="preserve"> </w:t>
    </w:r>
  </w:p>
  <w:p w:rsidR="00B6491D" w:rsidRPr="00477630" w:rsidRDefault="00B6491D" w:rsidP="007A20DA">
    <w:pPr>
      <w:jc w:val="center"/>
      <w:rPr>
        <w:b/>
        <w:sz w:val="24"/>
        <w:szCs w:val="24"/>
      </w:rPr>
    </w:pPr>
    <w:r>
      <w:rPr>
        <w:b/>
        <w:sz w:val="24"/>
        <w:szCs w:val="24"/>
      </w:rPr>
      <w:t>ACTIVACIÓN Y EL DESARROLLO ECONÓ</w:t>
    </w:r>
    <w:r w:rsidRPr="00477630">
      <w:rPr>
        <w:b/>
        <w:sz w:val="24"/>
        <w:szCs w:val="24"/>
      </w:rPr>
      <w:t>MICO DEL ESTADO</w:t>
    </w:r>
    <w:r>
      <w:rPr>
        <w:b/>
        <w:sz w:val="24"/>
        <w:szCs w:val="24"/>
      </w:rPr>
      <w:t xml:space="preserve">                                     </w:t>
    </w:r>
    <w:r w:rsidRPr="00477630">
      <w:rPr>
        <w:b/>
        <w:sz w:val="24"/>
        <w:szCs w:val="24"/>
      </w:rPr>
      <w:t xml:space="preserve"> D</w:t>
    </w:r>
    <w:r>
      <w:rPr>
        <w:b/>
        <w:sz w:val="24"/>
        <w:szCs w:val="24"/>
      </w:rPr>
      <w:t>E</w:t>
    </w:r>
    <w:r w:rsidRPr="00477630">
      <w:rPr>
        <w:b/>
        <w:sz w:val="24"/>
        <w:szCs w:val="24"/>
      </w:rPr>
      <w:t xml:space="preserve"> MICHOAC</w:t>
    </w:r>
    <w:r>
      <w:rPr>
        <w:b/>
        <w:sz w:val="24"/>
        <w:szCs w:val="24"/>
      </w:rPr>
      <w:t>Á</w:t>
    </w:r>
    <w:r w:rsidRPr="00477630">
      <w:rPr>
        <w:b/>
        <w:sz w:val="24"/>
        <w:szCs w:val="24"/>
      </w:rPr>
      <w:t>N</w:t>
    </w:r>
  </w:p>
  <w:p w:rsidR="00B6491D" w:rsidRPr="00477630" w:rsidRDefault="00B6491D" w:rsidP="007A20D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r w:rsidRPr="00477630">
      <w:rPr>
        <w:rFonts w:ascii="Calibri" w:eastAsia="Times New Roman" w:hAnsi="Calibri" w:cs="Times New Roman"/>
        <w:b/>
        <w:bCs/>
        <w:sz w:val="24"/>
        <w:szCs w:val="24"/>
      </w:rPr>
      <w:t>NOTAS A LOS ESTADOS FINANCIEROS</w:t>
    </w:r>
  </w:p>
  <w:p w:rsidR="00B6491D" w:rsidRPr="00477630" w:rsidRDefault="00B6491D" w:rsidP="007A20DA">
    <w:pPr>
      <w:spacing w:after="0" w:line="240" w:lineRule="auto"/>
      <w:jc w:val="center"/>
      <w:rPr>
        <w:sz w:val="24"/>
        <w:szCs w:val="24"/>
      </w:rPr>
    </w:pPr>
    <w:r>
      <w:rPr>
        <w:rFonts w:ascii="Calibri" w:eastAsia="Times New Roman" w:hAnsi="Calibri" w:cs="Times New Roman"/>
        <w:b/>
        <w:bCs/>
        <w:sz w:val="24"/>
        <w:szCs w:val="24"/>
      </w:rPr>
      <w:t xml:space="preserve">                        </w:t>
    </w:r>
    <w:r w:rsidRPr="00477630">
      <w:rPr>
        <w:rFonts w:ascii="Calibri" w:eastAsia="Times New Roman" w:hAnsi="Calibri" w:cs="Times New Roman"/>
        <w:b/>
        <w:bCs/>
        <w:sz w:val="24"/>
        <w:szCs w:val="24"/>
      </w:rPr>
      <w:t xml:space="preserve">AL </w:t>
    </w:r>
    <w:r w:rsidR="002A7F90">
      <w:rPr>
        <w:rFonts w:ascii="Calibri" w:eastAsia="Times New Roman" w:hAnsi="Calibri" w:cs="Times New Roman"/>
        <w:b/>
        <w:bCs/>
        <w:sz w:val="24"/>
        <w:szCs w:val="24"/>
      </w:rPr>
      <w:t>31</w:t>
    </w:r>
    <w:r w:rsidRPr="00477630">
      <w:rPr>
        <w:rFonts w:ascii="Calibri" w:eastAsia="Times New Roman" w:hAnsi="Calibri" w:cs="Times New Roman"/>
        <w:b/>
        <w:bCs/>
        <w:sz w:val="24"/>
        <w:szCs w:val="24"/>
      </w:rPr>
      <w:t xml:space="preserve"> DE </w:t>
    </w:r>
    <w:r w:rsidR="002A7F90">
      <w:rPr>
        <w:rFonts w:ascii="Calibri" w:eastAsia="Times New Roman" w:hAnsi="Calibri" w:cs="Times New Roman"/>
        <w:b/>
        <w:bCs/>
        <w:sz w:val="24"/>
        <w:szCs w:val="24"/>
      </w:rPr>
      <w:t>DIC</w:t>
    </w:r>
    <w:r>
      <w:rPr>
        <w:rFonts w:ascii="Calibri" w:eastAsia="Times New Roman" w:hAnsi="Calibri" w:cs="Times New Roman"/>
        <w:b/>
        <w:bCs/>
        <w:sz w:val="24"/>
        <w:szCs w:val="24"/>
      </w:rPr>
      <w:t>IEMBRE</w:t>
    </w:r>
    <w:r w:rsidRPr="00477630">
      <w:rPr>
        <w:rFonts w:ascii="Calibri" w:eastAsia="Times New Roman" w:hAnsi="Calibri" w:cs="Times New Roman"/>
        <w:b/>
        <w:bCs/>
        <w:sz w:val="24"/>
        <w:szCs w:val="24"/>
      </w:rPr>
      <w:t xml:space="preserve"> DE </w:t>
    </w:r>
    <w:r>
      <w:rPr>
        <w:rFonts w:ascii="Calibri" w:eastAsia="Times New Roman" w:hAnsi="Calibri" w:cs="Times New Roman"/>
        <w:b/>
        <w:bCs/>
        <w:sz w:val="24"/>
        <w:szCs w:val="24"/>
      </w:rPr>
      <w:t>2022</w:t>
    </w:r>
  </w:p>
  <w:p w:rsidR="00B6491D" w:rsidRDefault="00B649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4A8584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BB21E3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7A044C6"/>
    <w:multiLevelType w:val="hybridMultilevel"/>
    <w:tmpl w:val="B75A9A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4505D7"/>
    <w:multiLevelType w:val="hybridMultilevel"/>
    <w:tmpl w:val="58BED43C"/>
    <w:lvl w:ilvl="0" w:tplc="AF46B94C">
      <w:start w:val="1"/>
      <w:numFmt w:val="lowerLetter"/>
      <w:lvlText w:val="%1)"/>
      <w:lvlJc w:val="left"/>
      <w:pPr>
        <w:ind w:left="1080" w:hanging="360"/>
      </w:pPr>
      <w:rPr>
        <w:rFonts w:ascii="Arial Black" w:hAnsi="Arial Black" w:hint="default"/>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CE1370E"/>
    <w:multiLevelType w:val="hybridMultilevel"/>
    <w:tmpl w:val="B1687B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974AB0"/>
    <w:multiLevelType w:val="hybridMultilevel"/>
    <w:tmpl w:val="1160EBCC"/>
    <w:lvl w:ilvl="0" w:tplc="080A000F">
      <w:start w:val="1"/>
      <w:numFmt w:val="decimal"/>
      <w:lvlText w:val="%1."/>
      <w:lvlJc w:val="left"/>
      <w:pPr>
        <w:ind w:left="644" w:hanging="360"/>
      </w:pPr>
      <w:rPr>
        <w:rFont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nsid w:val="10250F11"/>
    <w:multiLevelType w:val="hybridMultilevel"/>
    <w:tmpl w:val="E682A2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3165F9B"/>
    <w:multiLevelType w:val="hybridMultilevel"/>
    <w:tmpl w:val="AA66B072"/>
    <w:lvl w:ilvl="0" w:tplc="90987EDA">
      <w:start w:val="1"/>
      <w:numFmt w:val="lowerLetter"/>
      <w:lvlText w:val="%1)"/>
      <w:lvlJc w:val="left"/>
      <w:pPr>
        <w:ind w:left="928" w:hanging="360"/>
      </w:pPr>
      <w:rPr>
        <w:rFonts w:ascii="Arial Black" w:hAnsi="Arial Black"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46582A"/>
    <w:multiLevelType w:val="hybridMultilevel"/>
    <w:tmpl w:val="F8F0CFC2"/>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nsid w:val="1BED187E"/>
    <w:multiLevelType w:val="hybridMultilevel"/>
    <w:tmpl w:val="E682A2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26C3AE8"/>
    <w:multiLevelType w:val="hybridMultilevel"/>
    <w:tmpl w:val="2236F02A"/>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17">
    <w:nsid w:val="27551E61"/>
    <w:multiLevelType w:val="hybridMultilevel"/>
    <w:tmpl w:val="275AF610"/>
    <w:lvl w:ilvl="0" w:tplc="4AAAC042">
      <w:start w:val="1"/>
      <w:numFmt w:val="bullet"/>
      <w:lvlText w:val=""/>
      <w:lvlJc w:val="left"/>
      <w:pPr>
        <w:ind w:left="786" w:hanging="360"/>
      </w:pPr>
      <w:rPr>
        <w:rFonts w:ascii="Wingdings" w:hAnsi="Wingdings" w:hint="default"/>
        <w:b/>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8">
    <w:nsid w:val="2A7222E1"/>
    <w:multiLevelType w:val="hybridMultilevel"/>
    <w:tmpl w:val="4044BB08"/>
    <w:lvl w:ilvl="0" w:tplc="AF46B94C">
      <w:start w:val="1"/>
      <w:numFmt w:val="lowerLetter"/>
      <w:lvlText w:val="%1)"/>
      <w:lvlJc w:val="left"/>
      <w:pPr>
        <w:ind w:left="1080" w:hanging="360"/>
      </w:pPr>
      <w:rPr>
        <w:rFonts w:ascii="Arial Black" w:hAnsi="Arial Black" w:hint="default"/>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2C28234E"/>
    <w:multiLevelType w:val="hybridMultilevel"/>
    <w:tmpl w:val="30323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C811D75"/>
    <w:multiLevelType w:val="hybridMultilevel"/>
    <w:tmpl w:val="99D29D38"/>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D6A7FD6"/>
    <w:multiLevelType w:val="hybridMultilevel"/>
    <w:tmpl w:val="3216DA18"/>
    <w:lvl w:ilvl="0" w:tplc="61E4D42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D9C6F86"/>
    <w:multiLevelType w:val="hybridMultilevel"/>
    <w:tmpl w:val="7714BD50"/>
    <w:lvl w:ilvl="0" w:tplc="3800D50C">
      <w:start w:val="1"/>
      <w:numFmt w:val="lowerLetter"/>
      <w:lvlText w:val="%1)"/>
      <w:lvlJc w:val="left"/>
      <w:pPr>
        <w:ind w:left="1440" w:hanging="360"/>
      </w:pPr>
      <w:rPr>
        <w:rFonts w:ascii="Arial Black" w:hAnsi="Arial Black" w:hint="default"/>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4">
    <w:nsid w:val="34E459EF"/>
    <w:multiLevelType w:val="hybridMultilevel"/>
    <w:tmpl w:val="2FB0C1AC"/>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6995A46"/>
    <w:multiLevelType w:val="hybridMultilevel"/>
    <w:tmpl w:val="D71E3D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A0338C3"/>
    <w:multiLevelType w:val="hybridMultilevel"/>
    <w:tmpl w:val="D9FC1EDE"/>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331DEA"/>
    <w:multiLevelType w:val="hybridMultilevel"/>
    <w:tmpl w:val="9506AB64"/>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6E46B5F"/>
    <w:multiLevelType w:val="hybridMultilevel"/>
    <w:tmpl w:val="EDD21C08"/>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067BF9"/>
    <w:multiLevelType w:val="hybridMultilevel"/>
    <w:tmpl w:val="573E4B5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4D8E0023"/>
    <w:multiLevelType w:val="hybridMultilevel"/>
    <w:tmpl w:val="3AFC54F0"/>
    <w:lvl w:ilvl="0" w:tplc="04090001">
      <w:start w:val="1"/>
      <w:numFmt w:val="bullet"/>
      <w:lvlText w:val=""/>
      <w:lvlJc w:val="left"/>
      <w:pPr>
        <w:ind w:left="862" w:hanging="360"/>
      </w:pPr>
      <w:rPr>
        <w:rFonts w:ascii="Symbol" w:hAnsi="Symbol"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3">
    <w:nsid w:val="509B1110"/>
    <w:multiLevelType w:val="hybridMultilevel"/>
    <w:tmpl w:val="D65C30A0"/>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D73C4C"/>
    <w:multiLevelType w:val="hybridMultilevel"/>
    <w:tmpl w:val="E05A58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7494916"/>
    <w:multiLevelType w:val="hybridMultilevel"/>
    <w:tmpl w:val="3894EF74"/>
    <w:lvl w:ilvl="0" w:tplc="3800D50C">
      <w:start w:val="1"/>
      <w:numFmt w:val="lowerLetter"/>
      <w:lvlText w:val="%1)"/>
      <w:lvlJc w:val="left"/>
      <w:pPr>
        <w:ind w:left="1440" w:hanging="360"/>
      </w:pPr>
      <w:rPr>
        <w:rFonts w:ascii="Arial Black" w:hAnsi="Arial Black" w:hint="default"/>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577E460E"/>
    <w:multiLevelType w:val="hybridMultilevel"/>
    <w:tmpl w:val="7CF65D74"/>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965397A"/>
    <w:multiLevelType w:val="hybridMultilevel"/>
    <w:tmpl w:val="9A4CD046"/>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A6761FF"/>
    <w:multiLevelType w:val="hybridMultilevel"/>
    <w:tmpl w:val="5ABEC854"/>
    <w:lvl w:ilvl="0" w:tplc="3800D50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D430AC1"/>
    <w:multiLevelType w:val="hybridMultilevel"/>
    <w:tmpl w:val="7EDE734C"/>
    <w:lvl w:ilvl="0" w:tplc="AF46B94C">
      <w:start w:val="1"/>
      <w:numFmt w:val="lowerLetter"/>
      <w:lvlText w:val="%1)"/>
      <w:lvlJc w:val="left"/>
      <w:pPr>
        <w:ind w:left="1080" w:hanging="360"/>
      </w:pPr>
      <w:rPr>
        <w:rFonts w:ascii="Arial Black" w:hAnsi="Arial Black" w:hint="default"/>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634A4B62"/>
    <w:multiLevelType w:val="hybridMultilevel"/>
    <w:tmpl w:val="63F89062"/>
    <w:lvl w:ilvl="0" w:tplc="AF46B94C">
      <w:start w:val="1"/>
      <w:numFmt w:val="lowerLetter"/>
      <w:lvlText w:val="%1)"/>
      <w:lvlJc w:val="left"/>
      <w:pPr>
        <w:ind w:left="720"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94B2163"/>
    <w:multiLevelType w:val="hybridMultilevel"/>
    <w:tmpl w:val="52726776"/>
    <w:lvl w:ilvl="0" w:tplc="82B4A4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E020049"/>
    <w:multiLevelType w:val="hybridMultilevel"/>
    <w:tmpl w:val="EB02736A"/>
    <w:lvl w:ilvl="0" w:tplc="3800D50C">
      <w:start w:val="1"/>
      <w:numFmt w:val="lowerLetter"/>
      <w:lvlText w:val="%1)"/>
      <w:lvlJc w:val="left"/>
      <w:pPr>
        <w:ind w:left="502" w:hanging="360"/>
      </w:pPr>
      <w:rPr>
        <w:rFonts w:ascii="Arial Black" w:hAnsi="Arial Black" w:hint="default"/>
        <w:b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4">
    <w:nsid w:val="6E614D0F"/>
    <w:multiLevelType w:val="hybridMultilevel"/>
    <w:tmpl w:val="96AAA4EE"/>
    <w:lvl w:ilvl="0" w:tplc="8312D5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BE4491"/>
    <w:multiLevelType w:val="hybridMultilevel"/>
    <w:tmpl w:val="6E70610C"/>
    <w:lvl w:ilvl="0" w:tplc="9BACC236">
      <w:start w:val="1"/>
      <w:numFmt w:val="lowerLetter"/>
      <w:lvlText w:val="%1)"/>
      <w:lvlJc w:val="left"/>
      <w:pPr>
        <w:ind w:left="928" w:hanging="360"/>
      </w:pPr>
      <w:rPr>
        <w:rFonts w:ascii="Arial" w:hAnsi="Arial" w:cs="Arial"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nsid w:val="7CDD7B19"/>
    <w:multiLevelType w:val="hybridMultilevel"/>
    <w:tmpl w:val="98EE92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27"/>
  </w:num>
  <w:num w:numId="3">
    <w:abstractNumId w:val="23"/>
  </w:num>
  <w:num w:numId="4">
    <w:abstractNumId w:val="14"/>
  </w:num>
  <w:num w:numId="5">
    <w:abstractNumId w:val="11"/>
  </w:num>
  <w:num w:numId="6">
    <w:abstractNumId w:val="46"/>
  </w:num>
  <w:num w:numId="7">
    <w:abstractNumId w:val="28"/>
  </w:num>
  <w:num w:numId="8">
    <w:abstractNumId w:val="17"/>
  </w:num>
  <w:num w:numId="9">
    <w:abstractNumId w:val="41"/>
  </w:num>
  <w:num w:numId="10">
    <w:abstractNumId w:val="45"/>
  </w:num>
  <w:num w:numId="11">
    <w:abstractNumId w:val="32"/>
  </w:num>
  <w:num w:numId="12">
    <w:abstractNumId w:val="24"/>
  </w:num>
  <w:num w:numId="13">
    <w:abstractNumId w:val="13"/>
  </w:num>
  <w:num w:numId="14">
    <w:abstractNumId w:val="43"/>
  </w:num>
  <w:num w:numId="15">
    <w:abstractNumId w:val="1"/>
  </w:num>
  <w:num w:numId="16">
    <w:abstractNumId w:val="0"/>
  </w:num>
  <w:num w:numId="17">
    <w:abstractNumId w:val="33"/>
  </w:num>
  <w:num w:numId="18">
    <w:abstractNumId w:val="18"/>
  </w:num>
  <w:num w:numId="19">
    <w:abstractNumId w:val="4"/>
  </w:num>
  <w:num w:numId="20">
    <w:abstractNumId w:val="39"/>
  </w:num>
  <w:num w:numId="21">
    <w:abstractNumId w:val="40"/>
  </w:num>
  <w:num w:numId="22">
    <w:abstractNumId w:val="38"/>
  </w:num>
  <w:num w:numId="23">
    <w:abstractNumId w:val="20"/>
  </w:num>
  <w:num w:numId="24">
    <w:abstractNumId w:val="15"/>
  </w:num>
  <w:num w:numId="25">
    <w:abstractNumId w:val="30"/>
  </w:num>
  <w:num w:numId="26">
    <w:abstractNumId w:val="37"/>
  </w:num>
  <w:num w:numId="27">
    <w:abstractNumId w:val="29"/>
  </w:num>
  <w:num w:numId="28">
    <w:abstractNumId w:val="36"/>
  </w:num>
  <w:num w:numId="29">
    <w:abstractNumId w:val="35"/>
  </w:num>
  <w:num w:numId="30">
    <w:abstractNumId w:val="22"/>
  </w:num>
  <w:num w:numId="31">
    <w:abstractNumId w:val="5"/>
  </w:num>
  <w:num w:numId="32">
    <w:abstractNumId w:val="26"/>
  </w:num>
  <w:num w:numId="33">
    <w:abstractNumId w:val="19"/>
  </w:num>
  <w:num w:numId="34">
    <w:abstractNumId w:val="34"/>
  </w:num>
  <w:num w:numId="35">
    <w:abstractNumId w:val="7"/>
  </w:num>
  <w:num w:numId="36">
    <w:abstractNumId w:val="10"/>
  </w:num>
  <w:num w:numId="37">
    <w:abstractNumId w:val="47"/>
  </w:num>
  <w:num w:numId="38">
    <w:abstractNumId w:val="6"/>
  </w:num>
  <w:num w:numId="39">
    <w:abstractNumId w:val="12"/>
  </w:num>
  <w:num w:numId="40">
    <w:abstractNumId w:val="16"/>
  </w:num>
  <w:num w:numId="41">
    <w:abstractNumId w:val="44"/>
  </w:num>
  <w:num w:numId="42">
    <w:abstractNumId w:val="31"/>
  </w:num>
  <w:num w:numId="43">
    <w:abstractNumId w:val="9"/>
  </w:num>
  <w:num w:numId="44">
    <w:abstractNumId w:val="8"/>
  </w:num>
  <w:num w:numId="45">
    <w:abstractNumId w:val="2"/>
  </w:num>
  <w:num w:numId="46">
    <w:abstractNumId w:val="21"/>
  </w:num>
  <w:num w:numId="47">
    <w:abstractNumId w:val="3"/>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F0B"/>
    <w:rsid w:val="000011D3"/>
    <w:rsid w:val="00002968"/>
    <w:rsid w:val="00007B31"/>
    <w:rsid w:val="000113AC"/>
    <w:rsid w:val="00012C6A"/>
    <w:rsid w:val="00013680"/>
    <w:rsid w:val="0001450E"/>
    <w:rsid w:val="00015CD0"/>
    <w:rsid w:val="00020CCF"/>
    <w:rsid w:val="00020F6E"/>
    <w:rsid w:val="000310F5"/>
    <w:rsid w:val="00032EEC"/>
    <w:rsid w:val="00033196"/>
    <w:rsid w:val="000339E7"/>
    <w:rsid w:val="00033FB2"/>
    <w:rsid w:val="000363F8"/>
    <w:rsid w:val="00040674"/>
    <w:rsid w:val="000437F9"/>
    <w:rsid w:val="000456AC"/>
    <w:rsid w:val="00046641"/>
    <w:rsid w:val="0005246A"/>
    <w:rsid w:val="000642B9"/>
    <w:rsid w:val="00065C26"/>
    <w:rsid w:val="00067E24"/>
    <w:rsid w:val="00070EC8"/>
    <w:rsid w:val="00073242"/>
    <w:rsid w:val="00077C0B"/>
    <w:rsid w:val="000812BF"/>
    <w:rsid w:val="000817C7"/>
    <w:rsid w:val="0008460C"/>
    <w:rsid w:val="00090BA3"/>
    <w:rsid w:val="00092080"/>
    <w:rsid w:val="00093AF4"/>
    <w:rsid w:val="00096CB6"/>
    <w:rsid w:val="000A4273"/>
    <w:rsid w:val="000A6D37"/>
    <w:rsid w:val="000B163C"/>
    <w:rsid w:val="000B4A56"/>
    <w:rsid w:val="000B678B"/>
    <w:rsid w:val="000C30E5"/>
    <w:rsid w:val="000C372C"/>
    <w:rsid w:val="000C3D97"/>
    <w:rsid w:val="000C7DC3"/>
    <w:rsid w:val="000D6248"/>
    <w:rsid w:val="000D65CE"/>
    <w:rsid w:val="000D7920"/>
    <w:rsid w:val="000F11F8"/>
    <w:rsid w:val="000F492F"/>
    <w:rsid w:val="000F6A17"/>
    <w:rsid w:val="00100494"/>
    <w:rsid w:val="00102D9D"/>
    <w:rsid w:val="001037A7"/>
    <w:rsid w:val="00110D7E"/>
    <w:rsid w:val="0011353D"/>
    <w:rsid w:val="00120A3F"/>
    <w:rsid w:val="00121BAF"/>
    <w:rsid w:val="001241DC"/>
    <w:rsid w:val="00126F45"/>
    <w:rsid w:val="00130C9D"/>
    <w:rsid w:val="0013297C"/>
    <w:rsid w:val="00135EF8"/>
    <w:rsid w:val="0013689F"/>
    <w:rsid w:val="00136FDD"/>
    <w:rsid w:val="00140160"/>
    <w:rsid w:val="001439F9"/>
    <w:rsid w:val="00143A40"/>
    <w:rsid w:val="001518FF"/>
    <w:rsid w:val="00151AA4"/>
    <w:rsid w:val="00151ACF"/>
    <w:rsid w:val="00155BA1"/>
    <w:rsid w:val="0016258E"/>
    <w:rsid w:val="00167782"/>
    <w:rsid w:val="00171DAE"/>
    <w:rsid w:val="001774CD"/>
    <w:rsid w:val="00180B3F"/>
    <w:rsid w:val="00181047"/>
    <w:rsid w:val="00197E11"/>
    <w:rsid w:val="001A42AE"/>
    <w:rsid w:val="001A6916"/>
    <w:rsid w:val="001B0272"/>
    <w:rsid w:val="001B0594"/>
    <w:rsid w:val="001B2C51"/>
    <w:rsid w:val="001B30E6"/>
    <w:rsid w:val="001C3F95"/>
    <w:rsid w:val="001C4BCD"/>
    <w:rsid w:val="001C5378"/>
    <w:rsid w:val="001C6001"/>
    <w:rsid w:val="001C6C2E"/>
    <w:rsid w:val="001D26EF"/>
    <w:rsid w:val="001E0CE2"/>
    <w:rsid w:val="001E6FED"/>
    <w:rsid w:val="001F4D48"/>
    <w:rsid w:val="001F5627"/>
    <w:rsid w:val="00201B8F"/>
    <w:rsid w:val="002020EF"/>
    <w:rsid w:val="00202DA2"/>
    <w:rsid w:val="0020612C"/>
    <w:rsid w:val="002101D5"/>
    <w:rsid w:val="00213AB9"/>
    <w:rsid w:val="00215A40"/>
    <w:rsid w:val="00216BAF"/>
    <w:rsid w:val="00217979"/>
    <w:rsid w:val="002243A0"/>
    <w:rsid w:val="00226568"/>
    <w:rsid w:val="00226AF0"/>
    <w:rsid w:val="00227FAE"/>
    <w:rsid w:val="00230D69"/>
    <w:rsid w:val="00231ACA"/>
    <w:rsid w:val="00232FCD"/>
    <w:rsid w:val="00233D0D"/>
    <w:rsid w:val="002357BF"/>
    <w:rsid w:val="00237AE0"/>
    <w:rsid w:val="002510AF"/>
    <w:rsid w:val="00251459"/>
    <w:rsid w:val="00255659"/>
    <w:rsid w:val="00264DDB"/>
    <w:rsid w:val="00265404"/>
    <w:rsid w:val="00267151"/>
    <w:rsid w:val="00273272"/>
    <w:rsid w:val="00273F25"/>
    <w:rsid w:val="00275427"/>
    <w:rsid w:val="002823D5"/>
    <w:rsid w:val="00283423"/>
    <w:rsid w:val="00284727"/>
    <w:rsid w:val="00286EF5"/>
    <w:rsid w:val="00291162"/>
    <w:rsid w:val="002918E1"/>
    <w:rsid w:val="0029764A"/>
    <w:rsid w:val="002A1144"/>
    <w:rsid w:val="002A5020"/>
    <w:rsid w:val="002A7F90"/>
    <w:rsid w:val="002B0290"/>
    <w:rsid w:val="002B2BFD"/>
    <w:rsid w:val="002B3D91"/>
    <w:rsid w:val="002B553B"/>
    <w:rsid w:val="002C16C4"/>
    <w:rsid w:val="002C2F8B"/>
    <w:rsid w:val="002C4DB0"/>
    <w:rsid w:val="002C5A65"/>
    <w:rsid w:val="002D13A0"/>
    <w:rsid w:val="002D498D"/>
    <w:rsid w:val="002E444E"/>
    <w:rsid w:val="002E5AAE"/>
    <w:rsid w:val="002E6E73"/>
    <w:rsid w:val="002E7606"/>
    <w:rsid w:val="002F242C"/>
    <w:rsid w:val="002F2B86"/>
    <w:rsid w:val="002F418F"/>
    <w:rsid w:val="002F622E"/>
    <w:rsid w:val="00301C9C"/>
    <w:rsid w:val="0030460D"/>
    <w:rsid w:val="003046FD"/>
    <w:rsid w:val="00310187"/>
    <w:rsid w:val="0031385F"/>
    <w:rsid w:val="0031625F"/>
    <w:rsid w:val="003179DE"/>
    <w:rsid w:val="003219C3"/>
    <w:rsid w:val="003252A9"/>
    <w:rsid w:val="00327CF7"/>
    <w:rsid w:val="003368F2"/>
    <w:rsid w:val="00343261"/>
    <w:rsid w:val="00343461"/>
    <w:rsid w:val="00345E5D"/>
    <w:rsid w:val="0034726F"/>
    <w:rsid w:val="00362BDF"/>
    <w:rsid w:val="00366296"/>
    <w:rsid w:val="00370B4D"/>
    <w:rsid w:val="00373E3E"/>
    <w:rsid w:val="00381B80"/>
    <w:rsid w:val="00385D83"/>
    <w:rsid w:val="00387DA8"/>
    <w:rsid w:val="003919DD"/>
    <w:rsid w:val="00395CAF"/>
    <w:rsid w:val="00396E46"/>
    <w:rsid w:val="00397719"/>
    <w:rsid w:val="003A0729"/>
    <w:rsid w:val="003A18DF"/>
    <w:rsid w:val="003A2E31"/>
    <w:rsid w:val="003A3091"/>
    <w:rsid w:val="003A50C6"/>
    <w:rsid w:val="003A530B"/>
    <w:rsid w:val="003A68A5"/>
    <w:rsid w:val="003B0D2C"/>
    <w:rsid w:val="003B0D8A"/>
    <w:rsid w:val="003B26A9"/>
    <w:rsid w:val="003B3667"/>
    <w:rsid w:val="003C2AD4"/>
    <w:rsid w:val="003D50F1"/>
    <w:rsid w:val="003E146F"/>
    <w:rsid w:val="003E7BB3"/>
    <w:rsid w:val="003F3B2B"/>
    <w:rsid w:val="00402160"/>
    <w:rsid w:val="00403A81"/>
    <w:rsid w:val="00410250"/>
    <w:rsid w:val="0041277C"/>
    <w:rsid w:val="00413E81"/>
    <w:rsid w:val="00416CE7"/>
    <w:rsid w:val="00422BBE"/>
    <w:rsid w:val="00425C70"/>
    <w:rsid w:val="0042649E"/>
    <w:rsid w:val="00434463"/>
    <w:rsid w:val="0043461B"/>
    <w:rsid w:val="0043519A"/>
    <w:rsid w:val="00436632"/>
    <w:rsid w:val="0044039A"/>
    <w:rsid w:val="00442992"/>
    <w:rsid w:val="00443330"/>
    <w:rsid w:val="004448E7"/>
    <w:rsid w:val="00445135"/>
    <w:rsid w:val="00447E76"/>
    <w:rsid w:val="00450DE7"/>
    <w:rsid w:val="00452BD6"/>
    <w:rsid w:val="0045357C"/>
    <w:rsid w:val="0045446F"/>
    <w:rsid w:val="004550F2"/>
    <w:rsid w:val="00456A37"/>
    <w:rsid w:val="0046200C"/>
    <w:rsid w:val="00463CF4"/>
    <w:rsid w:val="00464188"/>
    <w:rsid w:val="00466909"/>
    <w:rsid w:val="0046717B"/>
    <w:rsid w:val="004703EC"/>
    <w:rsid w:val="00471535"/>
    <w:rsid w:val="00477630"/>
    <w:rsid w:val="00480948"/>
    <w:rsid w:val="00482239"/>
    <w:rsid w:val="00483FE7"/>
    <w:rsid w:val="004846C3"/>
    <w:rsid w:val="00485FF9"/>
    <w:rsid w:val="00491F53"/>
    <w:rsid w:val="004957C3"/>
    <w:rsid w:val="004A371D"/>
    <w:rsid w:val="004A5680"/>
    <w:rsid w:val="004A6D57"/>
    <w:rsid w:val="004B0D16"/>
    <w:rsid w:val="004B105A"/>
    <w:rsid w:val="004C08C8"/>
    <w:rsid w:val="004C363F"/>
    <w:rsid w:val="004C39C2"/>
    <w:rsid w:val="004C4402"/>
    <w:rsid w:val="004C5083"/>
    <w:rsid w:val="004C69F1"/>
    <w:rsid w:val="004D0567"/>
    <w:rsid w:val="004D17BE"/>
    <w:rsid w:val="004D64EF"/>
    <w:rsid w:val="004E44DC"/>
    <w:rsid w:val="004E518F"/>
    <w:rsid w:val="004F033A"/>
    <w:rsid w:val="004F2CD2"/>
    <w:rsid w:val="004F6022"/>
    <w:rsid w:val="00500CDC"/>
    <w:rsid w:val="005010DD"/>
    <w:rsid w:val="00514BF6"/>
    <w:rsid w:val="00515D70"/>
    <w:rsid w:val="00515DE8"/>
    <w:rsid w:val="00523042"/>
    <w:rsid w:val="00525CCD"/>
    <w:rsid w:val="00531139"/>
    <w:rsid w:val="005313E9"/>
    <w:rsid w:val="005334A1"/>
    <w:rsid w:val="00534872"/>
    <w:rsid w:val="00540F51"/>
    <w:rsid w:val="005439BE"/>
    <w:rsid w:val="00545272"/>
    <w:rsid w:val="00545351"/>
    <w:rsid w:val="00545B4F"/>
    <w:rsid w:val="00546940"/>
    <w:rsid w:val="00546969"/>
    <w:rsid w:val="00550B42"/>
    <w:rsid w:val="00566EB1"/>
    <w:rsid w:val="00576117"/>
    <w:rsid w:val="005809D1"/>
    <w:rsid w:val="0058501C"/>
    <w:rsid w:val="005860FA"/>
    <w:rsid w:val="00586EC7"/>
    <w:rsid w:val="0059210E"/>
    <w:rsid w:val="005923C5"/>
    <w:rsid w:val="00594B3C"/>
    <w:rsid w:val="005956FA"/>
    <w:rsid w:val="00595DC3"/>
    <w:rsid w:val="00596AAA"/>
    <w:rsid w:val="005A623C"/>
    <w:rsid w:val="005B0FE1"/>
    <w:rsid w:val="005B5730"/>
    <w:rsid w:val="005B7284"/>
    <w:rsid w:val="005C22C2"/>
    <w:rsid w:val="005C54AD"/>
    <w:rsid w:val="005D176E"/>
    <w:rsid w:val="005D28D2"/>
    <w:rsid w:val="005D6B10"/>
    <w:rsid w:val="005D75C6"/>
    <w:rsid w:val="005E4BC1"/>
    <w:rsid w:val="005E572B"/>
    <w:rsid w:val="005F143F"/>
    <w:rsid w:val="005F378D"/>
    <w:rsid w:val="005F4C1B"/>
    <w:rsid w:val="005F6753"/>
    <w:rsid w:val="005F6FA6"/>
    <w:rsid w:val="00601D37"/>
    <w:rsid w:val="006031F2"/>
    <w:rsid w:val="00603695"/>
    <w:rsid w:val="006059CD"/>
    <w:rsid w:val="00606030"/>
    <w:rsid w:val="00606081"/>
    <w:rsid w:val="00617139"/>
    <w:rsid w:val="00631DF7"/>
    <w:rsid w:val="00632A68"/>
    <w:rsid w:val="00634281"/>
    <w:rsid w:val="0064244C"/>
    <w:rsid w:val="0064422E"/>
    <w:rsid w:val="006445E4"/>
    <w:rsid w:val="00645B69"/>
    <w:rsid w:val="00647DE7"/>
    <w:rsid w:val="00651905"/>
    <w:rsid w:val="00656733"/>
    <w:rsid w:val="006570DF"/>
    <w:rsid w:val="0066147F"/>
    <w:rsid w:val="006616E4"/>
    <w:rsid w:val="00663144"/>
    <w:rsid w:val="00663FC3"/>
    <w:rsid w:val="0066548E"/>
    <w:rsid w:val="006659BF"/>
    <w:rsid w:val="0067151E"/>
    <w:rsid w:val="00671A37"/>
    <w:rsid w:val="00671DC3"/>
    <w:rsid w:val="0067412F"/>
    <w:rsid w:val="0067495A"/>
    <w:rsid w:val="0067779A"/>
    <w:rsid w:val="00677BF8"/>
    <w:rsid w:val="006848B9"/>
    <w:rsid w:val="006851ED"/>
    <w:rsid w:val="00686F16"/>
    <w:rsid w:val="00687E83"/>
    <w:rsid w:val="00690D42"/>
    <w:rsid w:val="006A18A4"/>
    <w:rsid w:val="006A50B1"/>
    <w:rsid w:val="006B0F4F"/>
    <w:rsid w:val="006B41ED"/>
    <w:rsid w:val="006B555C"/>
    <w:rsid w:val="006B5F18"/>
    <w:rsid w:val="006B7494"/>
    <w:rsid w:val="006C6386"/>
    <w:rsid w:val="006C6B30"/>
    <w:rsid w:val="006C7E0B"/>
    <w:rsid w:val="006D1869"/>
    <w:rsid w:val="006D4916"/>
    <w:rsid w:val="006D65CB"/>
    <w:rsid w:val="006D78E5"/>
    <w:rsid w:val="006E1154"/>
    <w:rsid w:val="006E4BBF"/>
    <w:rsid w:val="006F16D1"/>
    <w:rsid w:val="006F3DB1"/>
    <w:rsid w:val="006F3E4C"/>
    <w:rsid w:val="006F6984"/>
    <w:rsid w:val="0070241E"/>
    <w:rsid w:val="00721FCC"/>
    <w:rsid w:val="0072372A"/>
    <w:rsid w:val="00726D7C"/>
    <w:rsid w:val="00727353"/>
    <w:rsid w:val="00727E1C"/>
    <w:rsid w:val="007314C9"/>
    <w:rsid w:val="00732698"/>
    <w:rsid w:val="00740511"/>
    <w:rsid w:val="007408EA"/>
    <w:rsid w:val="00742C24"/>
    <w:rsid w:val="007541E0"/>
    <w:rsid w:val="007546FE"/>
    <w:rsid w:val="00773C51"/>
    <w:rsid w:val="0077607C"/>
    <w:rsid w:val="007765DA"/>
    <w:rsid w:val="0079281A"/>
    <w:rsid w:val="0079485F"/>
    <w:rsid w:val="00795CFA"/>
    <w:rsid w:val="007A20DA"/>
    <w:rsid w:val="007A4156"/>
    <w:rsid w:val="007A4525"/>
    <w:rsid w:val="007A4D6C"/>
    <w:rsid w:val="007A7C73"/>
    <w:rsid w:val="007B0BC3"/>
    <w:rsid w:val="007B107E"/>
    <w:rsid w:val="007B19A3"/>
    <w:rsid w:val="007B6D12"/>
    <w:rsid w:val="007C1084"/>
    <w:rsid w:val="007C15B4"/>
    <w:rsid w:val="007C39FF"/>
    <w:rsid w:val="007C4BE9"/>
    <w:rsid w:val="007C7663"/>
    <w:rsid w:val="007C7C45"/>
    <w:rsid w:val="007D2644"/>
    <w:rsid w:val="007D3873"/>
    <w:rsid w:val="007E16BF"/>
    <w:rsid w:val="007E7894"/>
    <w:rsid w:val="007F27D4"/>
    <w:rsid w:val="007F3327"/>
    <w:rsid w:val="00801F19"/>
    <w:rsid w:val="0080469C"/>
    <w:rsid w:val="008065E9"/>
    <w:rsid w:val="008077CB"/>
    <w:rsid w:val="008111AB"/>
    <w:rsid w:val="008127B0"/>
    <w:rsid w:val="008162EC"/>
    <w:rsid w:val="008166F2"/>
    <w:rsid w:val="0083140F"/>
    <w:rsid w:val="008351C2"/>
    <w:rsid w:val="00835F33"/>
    <w:rsid w:val="00853C8A"/>
    <w:rsid w:val="00861664"/>
    <w:rsid w:val="00864B80"/>
    <w:rsid w:val="008655FE"/>
    <w:rsid w:val="00866ABF"/>
    <w:rsid w:val="00866B4E"/>
    <w:rsid w:val="00866E18"/>
    <w:rsid w:val="00874718"/>
    <w:rsid w:val="00876F3C"/>
    <w:rsid w:val="0088094D"/>
    <w:rsid w:val="00881974"/>
    <w:rsid w:val="0089405A"/>
    <w:rsid w:val="00894BF0"/>
    <w:rsid w:val="00895AB7"/>
    <w:rsid w:val="00896AF2"/>
    <w:rsid w:val="008B01F5"/>
    <w:rsid w:val="008B06F5"/>
    <w:rsid w:val="008B12CC"/>
    <w:rsid w:val="008B14B1"/>
    <w:rsid w:val="008B3138"/>
    <w:rsid w:val="008B336B"/>
    <w:rsid w:val="008C1BFB"/>
    <w:rsid w:val="008D064A"/>
    <w:rsid w:val="008D2364"/>
    <w:rsid w:val="008D3066"/>
    <w:rsid w:val="008D46BF"/>
    <w:rsid w:val="008D5A10"/>
    <w:rsid w:val="008D63C1"/>
    <w:rsid w:val="008E421B"/>
    <w:rsid w:val="008E480C"/>
    <w:rsid w:val="008E4A25"/>
    <w:rsid w:val="008E74D8"/>
    <w:rsid w:val="008F3866"/>
    <w:rsid w:val="00902452"/>
    <w:rsid w:val="00903E15"/>
    <w:rsid w:val="00906749"/>
    <w:rsid w:val="00912FE0"/>
    <w:rsid w:val="00913ECA"/>
    <w:rsid w:val="00922357"/>
    <w:rsid w:val="00924D82"/>
    <w:rsid w:val="0092692D"/>
    <w:rsid w:val="009312EF"/>
    <w:rsid w:val="009315F5"/>
    <w:rsid w:val="00935EEB"/>
    <w:rsid w:val="009367DF"/>
    <w:rsid w:val="00946E23"/>
    <w:rsid w:val="009518B4"/>
    <w:rsid w:val="0095681C"/>
    <w:rsid w:val="00961D77"/>
    <w:rsid w:val="0096268B"/>
    <w:rsid w:val="00967253"/>
    <w:rsid w:val="00971596"/>
    <w:rsid w:val="009725CA"/>
    <w:rsid w:val="00975048"/>
    <w:rsid w:val="00976073"/>
    <w:rsid w:val="00980917"/>
    <w:rsid w:val="00982994"/>
    <w:rsid w:val="00985FEA"/>
    <w:rsid w:val="009937C4"/>
    <w:rsid w:val="009942E7"/>
    <w:rsid w:val="00995638"/>
    <w:rsid w:val="00997CEB"/>
    <w:rsid w:val="009A3BC0"/>
    <w:rsid w:val="009A5071"/>
    <w:rsid w:val="009A70B2"/>
    <w:rsid w:val="009B1AFC"/>
    <w:rsid w:val="009B33EB"/>
    <w:rsid w:val="009B40BE"/>
    <w:rsid w:val="009B42BD"/>
    <w:rsid w:val="009B5AC1"/>
    <w:rsid w:val="009B6911"/>
    <w:rsid w:val="009C4086"/>
    <w:rsid w:val="009C461C"/>
    <w:rsid w:val="009C6568"/>
    <w:rsid w:val="009C6A92"/>
    <w:rsid w:val="009D0D1C"/>
    <w:rsid w:val="009D17D8"/>
    <w:rsid w:val="009D476B"/>
    <w:rsid w:val="009D51DE"/>
    <w:rsid w:val="009E06B9"/>
    <w:rsid w:val="009E5623"/>
    <w:rsid w:val="009F1C80"/>
    <w:rsid w:val="009F2BDA"/>
    <w:rsid w:val="009F4535"/>
    <w:rsid w:val="009F7CFE"/>
    <w:rsid w:val="00A115D4"/>
    <w:rsid w:val="00A177F3"/>
    <w:rsid w:val="00A21768"/>
    <w:rsid w:val="00A22FCE"/>
    <w:rsid w:val="00A230F4"/>
    <w:rsid w:val="00A238B6"/>
    <w:rsid w:val="00A24D99"/>
    <w:rsid w:val="00A250DB"/>
    <w:rsid w:val="00A26C28"/>
    <w:rsid w:val="00A31731"/>
    <w:rsid w:val="00A37235"/>
    <w:rsid w:val="00A42E55"/>
    <w:rsid w:val="00A470C2"/>
    <w:rsid w:val="00A529E8"/>
    <w:rsid w:val="00A53343"/>
    <w:rsid w:val="00A76DA1"/>
    <w:rsid w:val="00A80787"/>
    <w:rsid w:val="00A808B0"/>
    <w:rsid w:val="00A81286"/>
    <w:rsid w:val="00A90AB9"/>
    <w:rsid w:val="00A9792F"/>
    <w:rsid w:val="00AA1B38"/>
    <w:rsid w:val="00AA240D"/>
    <w:rsid w:val="00AA434B"/>
    <w:rsid w:val="00AA585A"/>
    <w:rsid w:val="00AB1D3C"/>
    <w:rsid w:val="00AC4322"/>
    <w:rsid w:val="00AD1644"/>
    <w:rsid w:val="00AD29BE"/>
    <w:rsid w:val="00AD2B84"/>
    <w:rsid w:val="00AD6869"/>
    <w:rsid w:val="00AF051A"/>
    <w:rsid w:val="00AF30F2"/>
    <w:rsid w:val="00AF31F1"/>
    <w:rsid w:val="00AF4CE3"/>
    <w:rsid w:val="00AF5B81"/>
    <w:rsid w:val="00B01EE7"/>
    <w:rsid w:val="00B023CF"/>
    <w:rsid w:val="00B06062"/>
    <w:rsid w:val="00B10BC1"/>
    <w:rsid w:val="00B124E9"/>
    <w:rsid w:val="00B24610"/>
    <w:rsid w:val="00B249DD"/>
    <w:rsid w:val="00B2512E"/>
    <w:rsid w:val="00B2538C"/>
    <w:rsid w:val="00B26EE6"/>
    <w:rsid w:val="00B31C99"/>
    <w:rsid w:val="00B32482"/>
    <w:rsid w:val="00B33551"/>
    <w:rsid w:val="00B3551A"/>
    <w:rsid w:val="00B40276"/>
    <w:rsid w:val="00B412F0"/>
    <w:rsid w:val="00B41DB4"/>
    <w:rsid w:val="00B43A3E"/>
    <w:rsid w:val="00B45DE1"/>
    <w:rsid w:val="00B467DD"/>
    <w:rsid w:val="00B5615A"/>
    <w:rsid w:val="00B56E5A"/>
    <w:rsid w:val="00B611CB"/>
    <w:rsid w:val="00B637C2"/>
    <w:rsid w:val="00B6491D"/>
    <w:rsid w:val="00B65D0E"/>
    <w:rsid w:val="00B660BB"/>
    <w:rsid w:val="00B67F59"/>
    <w:rsid w:val="00B75DAA"/>
    <w:rsid w:val="00B82552"/>
    <w:rsid w:val="00B839CF"/>
    <w:rsid w:val="00B863CE"/>
    <w:rsid w:val="00B866C7"/>
    <w:rsid w:val="00B90D3A"/>
    <w:rsid w:val="00B9369D"/>
    <w:rsid w:val="00B945AF"/>
    <w:rsid w:val="00B94BB6"/>
    <w:rsid w:val="00B9594C"/>
    <w:rsid w:val="00B96B11"/>
    <w:rsid w:val="00B96C79"/>
    <w:rsid w:val="00B9740B"/>
    <w:rsid w:val="00BA2538"/>
    <w:rsid w:val="00BA4CC7"/>
    <w:rsid w:val="00BA5DA5"/>
    <w:rsid w:val="00BB0E48"/>
    <w:rsid w:val="00BB24D7"/>
    <w:rsid w:val="00BB4202"/>
    <w:rsid w:val="00BC0812"/>
    <w:rsid w:val="00BC159F"/>
    <w:rsid w:val="00BC2711"/>
    <w:rsid w:val="00BC293D"/>
    <w:rsid w:val="00BC3A05"/>
    <w:rsid w:val="00BD48B1"/>
    <w:rsid w:val="00BD7FD2"/>
    <w:rsid w:val="00BF1665"/>
    <w:rsid w:val="00BF1D2B"/>
    <w:rsid w:val="00BF36B4"/>
    <w:rsid w:val="00BF5350"/>
    <w:rsid w:val="00BF58CF"/>
    <w:rsid w:val="00C03A3A"/>
    <w:rsid w:val="00C05723"/>
    <w:rsid w:val="00C100AD"/>
    <w:rsid w:val="00C138CD"/>
    <w:rsid w:val="00C2158B"/>
    <w:rsid w:val="00C31462"/>
    <w:rsid w:val="00C32B64"/>
    <w:rsid w:val="00C3790F"/>
    <w:rsid w:val="00C40647"/>
    <w:rsid w:val="00C43C87"/>
    <w:rsid w:val="00C46FA5"/>
    <w:rsid w:val="00C47245"/>
    <w:rsid w:val="00C56A34"/>
    <w:rsid w:val="00C56AA1"/>
    <w:rsid w:val="00C61880"/>
    <w:rsid w:val="00C61F6C"/>
    <w:rsid w:val="00C63F91"/>
    <w:rsid w:val="00C71A5E"/>
    <w:rsid w:val="00C773AC"/>
    <w:rsid w:val="00C80A64"/>
    <w:rsid w:val="00C8373F"/>
    <w:rsid w:val="00C84FDC"/>
    <w:rsid w:val="00C872C8"/>
    <w:rsid w:val="00C9027B"/>
    <w:rsid w:val="00C90C92"/>
    <w:rsid w:val="00C957A8"/>
    <w:rsid w:val="00C9617C"/>
    <w:rsid w:val="00CA2A3A"/>
    <w:rsid w:val="00CA386D"/>
    <w:rsid w:val="00CA7788"/>
    <w:rsid w:val="00CB154E"/>
    <w:rsid w:val="00CB3942"/>
    <w:rsid w:val="00CB541A"/>
    <w:rsid w:val="00CB7D60"/>
    <w:rsid w:val="00CC3B6B"/>
    <w:rsid w:val="00CC4503"/>
    <w:rsid w:val="00CD0A40"/>
    <w:rsid w:val="00CD56BD"/>
    <w:rsid w:val="00CE473B"/>
    <w:rsid w:val="00CE73FF"/>
    <w:rsid w:val="00CF0862"/>
    <w:rsid w:val="00CF0E25"/>
    <w:rsid w:val="00CF4EA2"/>
    <w:rsid w:val="00CF6ADE"/>
    <w:rsid w:val="00D0459B"/>
    <w:rsid w:val="00D22DF2"/>
    <w:rsid w:val="00D34411"/>
    <w:rsid w:val="00D35AAE"/>
    <w:rsid w:val="00D36110"/>
    <w:rsid w:val="00D43213"/>
    <w:rsid w:val="00D45717"/>
    <w:rsid w:val="00D50C2C"/>
    <w:rsid w:val="00D559F1"/>
    <w:rsid w:val="00D57932"/>
    <w:rsid w:val="00D63DD1"/>
    <w:rsid w:val="00D67E20"/>
    <w:rsid w:val="00D77819"/>
    <w:rsid w:val="00D77F35"/>
    <w:rsid w:val="00D77F51"/>
    <w:rsid w:val="00D842C0"/>
    <w:rsid w:val="00D871B8"/>
    <w:rsid w:val="00D95D65"/>
    <w:rsid w:val="00D97292"/>
    <w:rsid w:val="00DB4276"/>
    <w:rsid w:val="00DC0176"/>
    <w:rsid w:val="00DC0832"/>
    <w:rsid w:val="00DC18A8"/>
    <w:rsid w:val="00DC4CC2"/>
    <w:rsid w:val="00DC7395"/>
    <w:rsid w:val="00DD4F92"/>
    <w:rsid w:val="00DE6F7D"/>
    <w:rsid w:val="00DF48C2"/>
    <w:rsid w:val="00DF5208"/>
    <w:rsid w:val="00E04150"/>
    <w:rsid w:val="00E125BC"/>
    <w:rsid w:val="00E16818"/>
    <w:rsid w:val="00E16E15"/>
    <w:rsid w:val="00E22622"/>
    <w:rsid w:val="00E232F1"/>
    <w:rsid w:val="00E2342D"/>
    <w:rsid w:val="00E2395E"/>
    <w:rsid w:val="00E30122"/>
    <w:rsid w:val="00E3058A"/>
    <w:rsid w:val="00E33D1C"/>
    <w:rsid w:val="00E415CE"/>
    <w:rsid w:val="00E51114"/>
    <w:rsid w:val="00E60023"/>
    <w:rsid w:val="00E62F0B"/>
    <w:rsid w:val="00E65839"/>
    <w:rsid w:val="00E66DD4"/>
    <w:rsid w:val="00E672A5"/>
    <w:rsid w:val="00E70654"/>
    <w:rsid w:val="00E70CBC"/>
    <w:rsid w:val="00E73EF2"/>
    <w:rsid w:val="00E75A68"/>
    <w:rsid w:val="00E802D7"/>
    <w:rsid w:val="00E84704"/>
    <w:rsid w:val="00E84EE3"/>
    <w:rsid w:val="00E92BF0"/>
    <w:rsid w:val="00E93623"/>
    <w:rsid w:val="00E95DD5"/>
    <w:rsid w:val="00EA3C6D"/>
    <w:rsid w:val="00EA5427"/>
    <w:rsid w:val="00EA67FB"/>
    <w:rsid w:val="00EA6EB9"/>
    <w:rsid w:val="00EA7B8A"/>
    <w:rsid w:val="00EB2FAB"/>
    <w:rsid w:val="00EB5CA8"/>
    <w:rsid w:val="00EC1202"/>
    <w:rsid w:val="00EC2131"/>
    <w:rsid w:val="00EC2AAB"/>
    <w:rsid w:val="00EC305E"/>
    <w:rsid w:val="00EC67AE"/>
    <w:rsid w:val="00ED1140"/>
    <w:rsid w:val="00ED5AD0"/>
    <w:rsid w:val="00ED73E0"/>
    <w:rsid w:val="00EE1A76"/>
    <w:rsid w:val="00EE287E"/>
    <w:rsid w:val="00EF3F7A"/>
    <w:rsid w:val="00EF4286"/>
    <w:rsid w:val="00EF42D9"/>
    <w:rsid w:val="00F0218A"/>
    <w:rsid w:val="00F07F92"/>
    <w:rsid w:val="00F12141"/>
    <w:rsid w:val="00F14A04"/>
    <w:rsid w:val="00F15FE7"/>
    <w:rsid w:val="00F17803"/>
    <w:rsid w:val="00F17D91"/>
    <w:rsid w:val="00F21BE8"/>
    <w:rsid w:val="00F22E6E"/>
    <w:rsid w:val="00F246B5"/>
    <w:rsid w:val="00F247AC"/>
    <w:rsid w:val="00F25438"/>
    <w:rsid w:val="00F266D7"/>
    <w:rsid w:val="00F31159"/>
    <w:rsid w:val="00F32026"/>
    <w:rsid w:val="00F34A77"/>
    <w:rsid w:val="00F37F06"/>
    <w:rsid w:val="00F40CFB"/>
    <w:rsid w:val="00F43AFC"/>
    <w:rsid w:val="00F43CE3"/>
    <w:rsid w:val="00F442F5"/>
    <w:rsid w:val="00F461B3"/>
    <w:rsid w:val="00F62BE8"/>
    <w:rsid w:val="00F654FD"/>
    <w:rsid w:val="00F6770A"/>
    <w:rsid w:val="00F753C6"/>
    <w:rsid w:val="00F75D16"/>
    <w:rsid w:val="00F7609C"/>
    <w:rsid w:val="00F81274"/>
    <w:rsid w:val="00F82382"/>
    <w:rsid w:val="00F84999"/>
    <w:rsid w:val="00F91BA6"/>
    <w:rsid w:val="00F9728E"/>
    <w:rsid w:val="00F97968"/>
    <w:rsid w:val="00FA2E95"/>
    <w:rsid w:val="00FA326B"/>
    <w:rsid w:val="00FA63DA"/>
    <w:rsid w:val="00FB2841"/>
    <w:rsid w:val="00FB3A6E"/>
    <w:rsid w:val="00FC5737"/>
    <w:rsid w:val="00FC635B"/>
    <w:rsid w:val="00FC7B6D"/>
    <w:rsid w:val="00FD3126"/>
    <w:rsid w:val="00FD71E6"/>
    <w:rsid w:val="00FD7256"/>
    <w:rsid w:val="00FE08A0"/>
    <w:rsid w:val="00FE39B6"/>
    <w:rsid w:val="00FE5446"/>
    <w:rsid w:val="00FE5A42"/>
    <w:rsid w:val="00FE5D90"/>
    <w:rsid w:val="00FF09AD"/>
    <w:rsid w:val="00FF17B9"/>
    <w:rsid w:val="00FF6872"/>
    <w:rsid w:val="00FF76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fill="f" fillcolor="white" stroke="f">
      <v:fill color="white" on="f"/>
      <v:stroke on="f"/>
    </o:shapedefaults>
    <o:shapelayout v:ext="edit">
      <o:idmap v:ext="edit" data="1"/>
    </o:shapelayout>
  </w:shapeDefaults>
  <w:decimalSymbol w:val="."/>
  <w:listSeparator w:val=","/>
  <w15:docId w15:val="{92F02D14-C83E-4B5F-B2A2-B5212CF3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8E5"/>
  </w:style>
  <w:style w:type="paragraph" w:styleId="Ttulo1">
    <w:name w:val="heading 1"/>
    <w:basedOn w:val="Normal"/>
    <w:next w:val="Normal"/>
    <w:link w:val="Ttulo1Car"/>
    <w:uiPriority w:val="9"/>
    <w:qFormat/>
    <w:rsid w:val="00FB28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42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22E"/>
  </w:style>
  <w:style w:type="paragraph" w:styleId="Piedepgina">
    <w:name w:val="footer"/>
    <w:basedOn w:val="Normal"/>
    <w:link w:val="PiedepginaCar"/>
    <w:uiPriority w:val="99"/>
    <w:unhideWhenUsed/>
    <w:rsid w:val="006442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22E"/>
  </w:style>
  <w:style w:type="paragraph" w:styleId="Textodeglobo">
    <w:name w:val="Balloon Text"/>
    <w:basedOn w:val="Normal"/>
    <w:link w:val="TextodegloboCar"/>
    <w:uiPriority w:val="99"/>
    <w:semiHidden/>
    <w:unhideWhenUsed/>
    <w:rsid w:val="006442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422E"/>
    <w:rPr>
      <w:rFonts w:ascii="Tahoma" w:hAnsi="Tahoma" w:cs="Tahoma"/>
      <w:sz w:val="16"/>
      <w:szCs w:val="16"/>
    </w:rPr>
  </w:style>
  <w:style w:type="paragraph" w:styleId="Prrafodelista">
    <w:name w:val="List Paragraph"/>
    <w:basedOn w:val="Normal"/>
    <w:uiPriority w:val="34"/>
    <w:qFormat/>
    <w:rsid w:val="009B1AFC"/>
    <w:pPr>
      <w:ind w:left="720"/>
      <w:contextualSpacing/>
    </w:pPr>
  </w:style>
  <w:style w:type="paragraph" w:customStyle="1" w:styleId="Texto">
    <w:name w:val="Texto"/>
    <w:basedOn w:val="Normal"/>
    <w:rsid w:val="007765DA"/>
    <w:pPr>
      <w:spacing w:after="101" w:line="216" w:lineRule="exact"/>
      <w:ind w:firstLine="288"/>
      <w:jc w:val="both"/>
    </w:pPr>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FB2841"/>
    <w:rPr>
      <w:rFonts w:asciiTheme="majorHAnsi" w:eastAsiaTheme="majorEastAsia" w:hAnsiTheme="majorHAnsi" w:cstheme="majorBidi"/>
      <w:color w:val="365F91" w:themeColor="accent1" w:themeShade="BF"/>
      <w:sz w:val="32"/>
      <w:szCs w:val="32"/>
    </w:rPr>
  </w:style>
  <w:style w:type="paragraph" w:styleId="Lista">
    <w:name w:val="List"/>
    <w:basedOn w:val="Normal"/>
    <w:uiPriority w:val="99"/>
    <w:unhideWhenUsed/>
    <w:rsid w:val="00FB2841"/>
    <w:pPr>
      <w:ind w:left="283" w:hanging="283"/>
      <w:contextualSpacing/>
    </w:pPr>
  </w:style>
  <w:style w:type="paragraph" w:styleId="Lista2">
    <w:name w:val="List 2"/>
    <w:basedOn w:val="Normal"/>
    <w:uiPriority w:val="99"/>
    <w:unhideWhenUsed/>
    <w:rsid w:val="00FB2841"/>
    <w:pPr>
      <w:ind w:left="566" w:hanging="283"/>
      <w:contextualSpacing/>
    </w:pPr>
  </w:style>
  <w:style w:type="paragraph" w:styleId="Lista3">
    <w:name w:val="List 3"/>
    <w:basedOn w:val="Normal"/>
    <w:uiPriority w:val="99"/>
    <w:unhideWhenUsed/>
    <w:rsid w:val="00FB2841"/>
    <w:pPr>
      <w:ind w:left="849" w:hanging="283"/>
      <w:contextualSpacing/>
    </w:pPr>
  </w:style>
  <w:style w:type="paragraph" w:styleId="Saludo">
    <w:name w:val="Salutation"/>
    <w:basedOn w:val="Normal"/>
    <w:next w:val="Normal"/>
    <w:link w:val="SaludoCar"/>
    <w:uiPriority w:val="99"/>
    <w:unhideWhenUsed/>
    <w:rsid w:val="00FB2841"/>
  </w:style>
  <w:style w:type="character" w:customStyle="1" w:styleId="SaludoCar">
    <w:name w:val="Saludo Car"/>
    <w:basedOn w:val="Fuentedeprrafopredeter"/>
    <w:link w:val="Saludo"/>
    <w:uiPriority w:val="99"/>
    <w:rsid w:val="00FB2841"/>
  </w:style>
  <w:style w:type="paragraph" w:styleId="Listaconvietas">
    <w:name w:val="List Bullet"/>
    <w:basedOn w:val="Normal"/>
    <w:uiPriority w:val="99"/>
    <w:unhideWhenUsed/>
    <w:rsid w:val="00FB2841"/>
    <w:pPr>
      <w:numPr>
        <w:numId w:val="15"/>
      </w:numPr>
      <w:contextualSpacing/>
    </w:pPr>
  </w:style>
  <w:style w:type="paragraph" w:styleId="Listaconvietas2">
    <w:name w:val="List Bullet 2"/>
    <w:basedOn w:val="Normal"/>
    <w:uiPriority w:val="99"/>
    <w:unhideWhenUsed/>
    <w:rsid w:val="00FB2841"/>
    <w:pPr>
      <w:numPr>
        <w:numId w:val="16"/>
      </w:numPr>
      <w:contextualSpacing/>
    </w:pPr>
  </w:style>
  <w:style w:type="paragraph" w:styleId="Continuarlista">
    <w:name w:val="List Continue"/>
    <w:basedOn w:val="Normal"/>
    <w:uiPriority w:val="99"/>
    <w:unhideWhenUsed/>
    <w:rsid w:val="00FB2841"/>
    <w:pPr>
      <w:spacing w:after="120"/>
      <w:ind w:left="283"/>
      <w:contextualSpacing/>
    </w:pPr>
  </w:style>
  <w:style w:type="paragraph" w:styleId="Textoindependiente">
    <w:name w:val="Body Text"/>
    <w:basedOn w:val="Normal"/>
    <w:link w:val="TextoindependienteCar"/>
    <w:uiPriority w:val="99"/>
    <w:unhideWhenUsed/>
    <w:rsid w:val="00FB2841"/>
    <w:pPr>
      <w:spacing w:after="120"/>
    </w:pPr>
  </w:style>
  <w:style w:type="character" w:customStyle="1" w:styleId="TextoindependienteCar">
    <w:name w:val="Texto independiente Car"/>
    <w:basedOn w:val="Fuentedeprrafopredeter"/>
    <w:link w:val="Textoindependiente"/>
    <w:uiPriority w:val="99"/>
    <w:rsid w:val="00FB2841"/>
  </w:style>
  <w:style w:type="paragraph" w:customStyle="1" w:styleId="Lneadeasunto">
    <w:name w:val="Línea de asunto"/>
    <w:basedOn w:val="Normal"/>
    <w:rsid w:val="00FB2841"/>
  </w:style>
  <w:style w:type="paragraph" w:styleId="Textoindependienteprimerasangra">
    <w:name w:val="Body Text First Indent"/>
    <w:basedOn w:val="Textoindependiente"/>
    <w:link w:val="TextoindependienteprimerasangraCar"/>
    <w:uiPriority w:val="99"/>
    <w:unhideWhenUsed/>
    <w:rsid w:val="00FB2841"/>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B2841"/>
  </w:style>
  <w:style w:type="paragraph" w:styleId="Sinespaciado">
    <w:name w:val="No Spacing"/>
    <w:uiPriority w:val="1"/>
    <w:qFormat/>
    <w:rsid w:val="00E802D7"/>
    <w:pPr>
      <w:spacing w:after="0" w:line="240" w:lineRule="auto"/>
    </w:pPr>
  </w:style>
  <w:style w:type="table" w:styleId="Tablaconcuadrcula">
    <w:name w:val="Table Grid"/>
    <w:basedOn w:val="Tablanormal"/>
    <w:uiPriority w:val="59"/>
    <w:rsid w:val="00F14A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F76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264DDB"/>
    <w:pPr>
      <w:spacing w:before="100" w:beforeAutospacing="1" w:after="100" w:afterAutospacing="1" w:line="240" w:lineRule="auto"/>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62303">
      <w:bodyDiv w:val="1"/>
      <w:marLeft w:val="0"/>
      <w:marRight w:val="0"/>
      <w:marTop w:val="0"/>
      <w:marBottom w:val="0"/>
      <w:divBdr>
        <w:top w:val="none" w:sz="0" w:space="0" w:color="auto"/>
        <w:left w:val="none" w:sz="0" w:space="0" w:color="auto"/>
        <w:bottom w:val="none" w:sz="0" w:space="0" w:color="auto"/>
        <w:right w:val="none" w:sz="0" w:space="0" w:color="auto"/>
      </w:divBdr>
    </w:div>
    <w:div w:id="188493198">
      <w:bodyDiv w:val="1"/>
      <w:marLeft w:val="0"/>
      <w:marRight w:val="0"/>
      <w:marTop w:val="0"/>
      <w:marBottom w:val="0"/>
      <w:divBdr>
        <w:top w:val="none" w:sz="0" w:space="0" w:color="auto"/>
        <w:left w:val="none" w:sz="0" w:space="0" w:color="auto"/>
        <w:bottom w:val="none" w:sz="0" w:space="0" w:color="auto"/>
        <w:right w:val="none" w:sz="0" w:space="0" w:color="auto"/>
      </w:divBdr>
    </w:div>
    <w:div w:id="327709216">
      <w:bodyDiv w:val="1"/>
      <w:marLeft w:val="0"/>
      <w:marRight w:val="0"/>
      <w:marTop w:val="0"/>
      <w:marBottom w:val="0"/>
      <w:divBdr>
        <w:top w:val="none" w:sz="0" w:space="0" w:color="auto"/>
        <w:left w:val="none" w:sz="0" w:space="0" w:color="auto"/>
        <w:bottom w:val="none" w:sz="0" w:space="0" w:color="auto"/>
        <w:right w:val="none" w:sz="0" w:space="0" w:color="auto"/>
      </w:divBdr>
    </w:div>
    <w:div w:id="976102572">
      <w:bodyDiv w:val="1"/>
      <w:marLeft w:val="0"/>
      <w:marRight w:val="0"/>
      <w:marTop w:val="0"/>
      <w:marBottom w:val="0"/>
      <w:divBdr>
        <w:top w:val="none" w:sz="0" w:space="0" w:color="auto"/>
        <w:left w:val="none" w:sz="0" w:space="0" w:color="auto"/>
        <w:bottom w:val="none" w:sz="0" w:space="0" w:color="auto"/>
        <w:right w:val="none" w:sz="0" w:space="0" w:color="auto"/>
      </w:divBdr>
    </w:div>
    <w:div w:id="1005747790">
      <w:bodyDiv w:val="1"/>
      <w:marLeft w:val="0"/>
      <w:marRight w:val="0"/>
      <w:marTop w:val="0"/>
      <w:marBottom w:val="0"/>
      <w:divBdr>
        <w:top w:val="none" w:sz="0" w:space="0" w:color="auto"/>
        <w:left w:val="none" w:sz="0" w:space="0" w:color="auto"/>
        <w:bottom w:val="none" w:sz="0" w:space="0" w:color="auto"/>
        <w:right w:val="none" w:sz="0" w:space="0" w:color="auto"/>
      </w:divBdr>
    </w:div>
    <w:div w:id="1103066262">
      <w:bodyDiv w:val="1"/>
      <w:marLeft w:val="0"/>
      <w:marRight w:val="0"/>
      <w:marTop w:val="0"/>
      <w:marBottom w:val="0"/>
      <w:divBdr>
        <w:top w:val="none" w:sz="0" w:space="0" w:color="auto"/>
        <w:left w:val="none" w:sz="0" w:space="0" w:color="auto"/>
        <w:bottom w:val="none" w:sz="0" w:space="0" w:color="auto"/>
        <w:right w:val="none" w:sz="0" w:space="0" w:color="auto"/>
      </w:divBdr>
    </w:div>
    <w:div w:id="1111246611">
      <w:bodyDiv w:val="1"/>
      <w:marLeft w:val="0"/>
      <w:marRight w:val="0"/>
      <w:marTop w:val="0"/>
      <w:marBottom w:val="0"/>
      <w:divBdr>
        <w:top w:val="none" w:sz="0" w:space="0" w:color="auto"/>
        <w:left w:val="none" w:sz="0" w:space="0" w:color="auto"/>
        <w:bottom w:val="none" w:sz="0" w:space="0" w:color="auto"/>
        <w:right w:val="none" w:sz="0" w:space="0" w:color="auto"/>
      </w:divBdr>
    </w:div>
    <w:div w:id="1749569250">
      <w:bodyDiv w:val="1"/>
      <w:marLeft w:val="0"/>
      <w:marRight w:val="0"/>
      <w:marTop w:val="0"/>
      <w:marBottom w:val="0"/>
      <w:divBdr>
        <w:top w:val="none" w:sz="0" w:space="0" w:color="auto"/>
        <w:left w:val="none" w:sz="0" w:space="0" w:color="auto"/>
        <w:bottom w:val="none" w:sz="0" w:space="0" w:color="auto"/>
        <w:right w:val="none" w:sz="0" w:space="0" w:color="auto"/>
      </w:divBdr>
    </w:div>
    <w:div w:id="185356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4.jpg"/><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23C8D-154F-4037-A4D5-EFE101CE1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6813</Words>
  <Characters>37472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2022-09-14T15:24:00Z</cp:lastPrinted>
  <dcterms:created xsi:type="dcterms:W3CDTF">2023-01-13T16:13:00Z</dcterms:created>
  <dcterms:modified xsi:type="dcterms:W3CDTF">2023-01-13T16:13:00Z</dcterms:modified>
</cp:coreProperties>
</file>